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67" w:rightChars="-32"/>
        <w:jc w:val="center"/>
        <w:rPr>
          <w:rFonts w:ascii="Times New Roman" w:hAnsi="Times New Roman" w:eastAsia="方正小标宋简体"/>
          <w:color w:val="auto"/>
          <w:sz w:val="44"/>
          <w:szCs w:val="44"/>
        </w:rPr>
      </w:pPr>
      <w:r>
        <w:rPr>
          <w:rFonts w:hint="eastAsia" w:ascii="Times New Roman" w:hAnsi="Times New Roman" w:eastAsia="方正小标宋简体"/>
          <w:color w:val="auto"/>
          <w:sz w:val="44"/>
          <w:szCs w:val="44"/>
          <w:u w:val="none"/>
          <w:lang w:eastAsia="zh-CN"/>
        </w:rPr>
        <w:t>医用防护服</w:t>
      </w:r>
      <w:r>
        <w:rPr>
          <w:rFonts w:hint="eastAsia" w:ascii="Times New Roman" w:hAnsi="Times New Roman" w:eastAsia="方正小标宋简体"/>
          <w:color w:val="auto"/>
          <w:sz w:val="44"/>
          <w:szCs w:val="44"/>
          <w:u w:val="none"/>
        </w:rPr>
        <w:t>产品</w:t>
      </w:r>
      <w:r>
        <w:rPr>
          <w:rFonts w:ascii="Times New Roman" w:hAnsi="Times New Roman" w:eastAsia="方正小标宋简体"/>
          <w:color w:val="auto"/>
          <w:sz w:val="44"/>
          <w:szCs w:val="44"/>
          <w:u w:val="none"/>
        </w:rPr>
        <w:t>注册</w:t>
      </w:r>
      <w:r>
        <w:rPr>
          <w:rFonts w:hint="eastAsia" w:ascii="方正小标宋简体" w:hAnsi="华文仿宋" w:eastAsia="方正小标宋简体"/>
          <w:sz w:val="44"/>
          <w:szCs w:val="44"/>
          <w:lang w:val="en-US" w:eastAsia="zh-CN"/>
        </w:rPr>
        <w:t>审查</w:t>
      </w:r>
      <w:bookmarkStart w:id="35" w:name="_GoBack"/>
      <w:bookmarkEnd w:id="35"/>
      <w:r>
        <w:rPr>
          <w:rFonts w:ascii="Times New Roman" w:hAnsi="Times New Roman" w:eastAsia="方正小标宋简体"/>
          <w:color w:val="auto"/>
          <w:sz w:val="44"/>
          <w:szCs w:val="44"/>
        </w:rPr>
        <w:t>指导原则</w:t>
      </w:r>
    </w:p>
    <w:p>
      <w:pPr>
        <w:keepNext w:val="0"/>
        <w:keepLines w:val="0"/>
        <w:pageBreakBefore w:val="0"/>
        <w:kinsoku/>
        <w:wordWrap/>
        <w:topLinePunct w:val="0"/>
        <w:bidi w:val="0"/>
        <w:adjustRightInd w:val="0"/>
        <w:snapToGrid w:val="0"/>
        <w:spacing w:line="520" w:lineRule="exact"/>
        <w:jc w:val="center"/>
        <w:textAlignment w:val="auto"/>
        <w:rPr>
          <w:rFonts w:hint="eastAsia" w:ascii="Times New Roman" w:hAnsi="Times New Roman" w:eastAsia="方正小标宋简体" w:cs="Times New Roman"/>
          <w:color w:val="auto"/>
          <w:sz w:val="44"/>
          <w:szCs w:val="44"/>
          <w:lang w:eastAsia="zh-CN"/>
        </w:rPr>
      </w:pPr>
      <w:r>
        <w:rPr>
          <w:rFonts w:hint="eastAsia" w:ascii="Times New Roman" w:hAnsi="Times New Roman" w:eastAsia="方正小标宋简体" w:cs="Times New Roman"/>
          <w:color w:val="auto"/>
          <w:sz w:val="44"/>
          <w:szCs w:val="44"/>
          <w:lang w:eastAsia="zh-CN"/>
        </w:rPr>
        <w:t>（征求意见稿）</w:t>
      </w:r>
    </w:p>
    <w:p>
      <w:pPr>
        <w:keepNext w:val="0"/>
        <w:keepLines w:val="0"/>
        <w:pageBreakBefore w:val="0"/>
        <w:kinsoku/>
        <w:wordWrap/>
        <w:topLinePunct w:val="0"/>
        <w:bidi w:val="0"/>
        <w:spacing w:line="520" w:lineRule="exact"/>
        <w:ind w:firstLine="640" w:firstLineChars="200"/>
        <w:textAlignment w:val="auto"/>
        <w:rPr>
          <w:rFonts w:ascii="Times New Roman" w:hAnsi="Times New Roman" w:eastAsia="仿宋_GB2312"/>
          <w:kern w:val="0"/>
          <w:sz w:val="32"/>
        </w:rPr>
      </w:pPr>
      <w:r>
        <w:rPr>
          <w:rFonts w:hint="default" w:ascii="Times New Roman" w:hAnsi="Times New Roman" w:eastAsia="仿宋_GB2312" w:cs="Times New Roman"/>
          <w:color w:val="auto"/>
          <w:sz w:val="32"/>
        </w:rPr>
        <w:t>本指导原则旨在为医疗器械注册申请人（以下简称</w:t>
      </w:r>
      <w:r>
        <w:rPr>
          <w:rFonts w:hint="eastAsia"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申请人</w:t>
      </w:r>
      <w:r>
        <w:rPr>
          <w:rFonts w:hint="eastAsia"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）进行</w:t>
      </w:r>
      <w:r>
        <w:rPr>
          <w:rFonts w:hint="eastAsia" w:ascii="Times New Roman" w:hAnsi="Times New Roman" w:eastAsia="仿宋_GB2312"/>
          <w:kern w:val="0"/>
          <w:sz w:val="32"/>
          <w:lang w:eastAsia="zh-CN"/>
        </w:rPr>
        <w:t>医用防护服产品的</w:t>
      </w:r>
      <w:r>
        <w:rPr>
          <w:rFonts w:hint="default" w:ascii="Times New Roman" w:hAnsi="Times New Roman" w:eastAsia="仿宋_GB2312" w:cs="Times New Roman"/>
          <w:color w:val="auto"/>
          <w:sz w:val="32"/>
        </w:rPr>
        <w:t>注册申报提供技术指导，同时也为医疗器械监督管理部门对注册申报资料的审评提供技术参考。</w:t>
      </w:r>
    </w:p>
    <w:p>
      <w:pPr>
        <w:keepNext w:val="0"/>
        <w:keepLines w:val="0"/>
        <w:pageBreakBefore w:val="0"/>
        <w:kinsoku/>
        <w:wordWrap/>
        <w:topLinePunct w:val="0"/>
        <w:bidi w:val="0"/>
        <w:spacing w:line="520" w:lineRule="exact"/>
        <w:ind w:firstLine="640" w:firstLineChars="200"/>
        <w:textAlignment w:val="auto"/>
        <w:rPr>
          <w:rFonts w:hint="default" w:ascii="Times New Roman" w:hAnsi="Times New Roman" w:eastAsia="仿宋_GB2312" w:cs="Times New Roman"/>
          <w:color w:val="auto"/>
          <w:sz w:val="32"/>
        </w:rPr>
      </w:pPr>
      <w:r>
        <w:rPr>
          <w:rFonts w:ascii="Times New Roman" w:hAnsi="Times New Roman" w:eastAsia="仿宋_GB2312"/>
          <w:kern w:val="0"/>
          <w:sz w:val="32"/>
        </w:rPr>
        <w:t>本指导原则是对</w:t>
      </w:r>
      <w:r>
        <w:rPr>
          <w:rFonts w:hint="eastAsia" w:ascii="Times New Roman" w:hAnsi="Times New Roman" w:eastAsia="仿宋_GB2312"/>
          <w:kern w:val="0"/>
          <w:sz w:val="32"/>
          <w:lang w:eastAsia="zh-CN"/>
        </w:rPr>
        <w:t>医用防护服产品注册申报资料的</w:t>
      </w:r>
      <w:r>
        <w:rPr>
          <w:rFonts w:ascii="Times New Roman" w:hAnsi="Times New Roman" w:eastAsia="仿宋_GB2312"/>
          <w:kern w:val="0"/>
          <w:sz w:val="32"/>
        </w:rPr>
        <w:t>一般要求，</w:t>
      </w:r>
      <w:r>
        <w:rPr>
          <w:rFonts w:hint="default" w:ascii="Times New Roman" w:hAnsi="Times New Roman" w:eastAsia="仿宋_GB2312" w:cs="Times New Roman"/>
          <w:color w:val="auto"/>
          <w:sz w:val="32"/>
        </w:rPr>
        <w:t>申请人应依据产品的具体特性确定其中内容是否适用，若不适用，需具体阐述理由及相应的科学依据，并依据产品的具体特性对注册申报资料的内容进行充实和细化。如</w:t>
      </w:r>
      <w:r>
        <w:rPr>
          <w:rFonts w:hint="default" w:ascii="Times New Roman" w:hAnsi="Times New Roman" w:eastAsia="仿宋_GB2312" w:cs="Times New Roman"/>
          <w:color w:val="auto"/>
          <w:sz w:val="32"/>
          <w:lang w:eastAsia="zh-CN"/>
        </w:rPr>
        <w:t>注册</w:t>
      </w:r>
      <w:r>
        <w:rPr>
          <w:rFonts w:hint="default" w:ascii="Times New Roman" w:hAnsi="Times New Roman" w:eastAsia="仿宋_GB2312" w:cs="Times New Roman"/>
          <w:color w:val="auto"/>
          <w:sz w:val="32"/>
        </w:rPr>
        <w:t>申请人认为有必要增加本指导原则不包含的研究内容，可自行补充。</w:t>
      </w:r>
    </w:p>
    <w:p>
      <w:pPr>
        <w:keepNext w:val="0"/>
        <w:keepLines w:val="0"/>
        <w:pageBreakBefore w:val="0"/>
        <w:kinsoku/>
        <w:wordWrap/>
        <w:topLinePunct w:val="0"/>
        <w:bidi w:val="0"/>
        <w:spacing w:line="52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本指导原则是</w:t>
      </w:r>
      <w:r>
        <w:rPr>
          <w:rFonts w:hint="default" w:ascii="Times New Roman" w:hAnsi="Times New Roman" w:eastAsia="仿宋_GB2312" w:cs="Times New Roman"/>
          <w:color w:val="auto"/>
          <w:sz w:val="32"/>
          <w:lang w:eastAsia="zh-CN"/>
        </w:rPr>
        <w:t>供注册</w:t>
      </w:r>
      <w:r>
        <w:rPr>
          <w:rFonts w:hint="default" w:ascii="Times New Roman" w:hAnsi="Times New Roman" w:eastAsia="仿宋_GB2312" w:cs="Times New Roman"/>
          <w:color w:val="auto"/>
          <w:sz w:val="32"/>
        </w:rPr>
        <w:t>申请人和</w:t>
      </w:r>
      <w:r>
        <w:rPr>
          <w:rFonts w:hint="default" w:ascii="Times New Roman" w:hAnsi="Times New Roman" w:eastAsia="仿宋_GB2312" w:cs="Times New Roman"/>
          <w:color w:val="auto"/>
          <w:sz w:val="32"/>
          <w:lang w:eastAsia="zh-CN"/>
        </w:rPr>
        <w:t>技术审评</w:t>
      </w:r>
      <w:r>
        <w:rPr>
          <w:rFonts w:hint="default" w:ascii="Times New Roman" w:hAnsi="Times New Roman" w:eastAsia="仿宋_GB2312" w:cs="Times New Roman"/>
          <w:color w:val="auto"/>
          <w:sz w:val="32"/>
        </w:rPr>
        <w:t>人员</w:t>
      </w:r>
      <w:r>
        <w:rPr>
          <w:rFonts w:hint="default" w:ascii="Times New Roman" w:hAnsi="Times New Roman" w:eastAsia="仿宋_GB2312" w:cs="Times New Roman"/>
          <w:color w:val="auto"/>
          <w:sz w:val="32"/>
          <w:lang w:eastAsia="zh-CN"/>
        </w:rPr>
        <w:t>使用</w:t>
      </w:r>
      <w:r>
        <w:rPr>
          <w:rFonts w:hint="default" w:ascii="Times New Roman" w:hAnsi="Times New Roman" w:eastAsia="仿宋_GB2312" w:cs="Times New Roman"/>
          <w:color w:val="auto"/>
          <w:sz w:val="32"/>
        </w:rPr>
        <w:t>的指导性文件，但不包括注册审批所涉及的行政事项，亦不作为法规强制执行，如果有能够满足相关法规要求的其他方法，也可以采用，但需要提供详细的研究资料和验证资料。</w:t>
      </w:r>
      <w:r>
        <w:rPr>
          <w:rFonts w:hint="default" w:ascii="Times New Roman" w:hAnsi="Times New Roman" w:eastAsia="仿宋_GB2312" w:cs="Times New Roman"/>
          <w:color w:val="auto"/>
          <w:sz w:val="32"/>
          <w:szCs w:val="32"/>
        </w:rPr>
        <w:t>需在遵循相关法规和强制性标准的前提下使用本指导原则。</w:t>
      </w:r>
    </w:p>
    <w:p>
      <w:pPr>
        <w:keepNext w:val="0"/>
        <w:keepLines w:val="0"/>
        <w:pageBreakBefore w:val="0"/>
        <w:kinsoku/>
        <w:wordWrap/>
        <w:topLinePunct w:val="0"/>
        <w:bidi w:val="0"/>
        <w:spacing w:line="52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本指导原则是在现行法规</w:t>
      </w:r>
      <w:r>
        <w:rPr>
          <w:rFonts w:hint="default"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标准体系以及当前认知水平下制定的，随着法规</w:t>
      </w:r>
      <w:r>
        <w:rPr>
          <w:rFonts w:hint="default"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标准的不断完善</w:t>
      </w:r>
      <w:r>
        <w:rPr>
          <w:rFonts w:hint="default" w:ascii="Times New Roman" w:hAnsi="Times New Roman" w:eastAsia="仿宋_GB2312" w:cs="Times New Roman"/>
          <w:color w:val="auto"/>
          <w:sz w:val="32"/>
          <w:lang w:eastAsia="zh-CN"/>
        </w:rPr>
        <w:t>和</w:t>
      </w:r>
      <w:r>
        <w:rPr>
          <w:rFonts w:hint="default" w:ascii="Times New Roman" w:hAnsi="Times New Roman" w:eastAsia="仿宋_GB2312" w:cs="Times New Roman"/>
          <w:color w:val="auto"/>
          <w:sz w:val="32"/>
        </w:rPr>
        <w:t>科学技术的不断发展，本指导原则相关内容也将适时进行调整。</w:t>
      </w:r>
    </w:p>
    <w:p>
      <w:pPr>
        <w:spacing w:line="520" w:lineRule="exact"/>
        <w:ind w:firstLine="640" w:firstLineChars="200"/>
        <w:jc w:val="left"/>
        <w:outlineLvl w:val="0"/>
        <w:rPr>
          <w:rFonts w:ascii="Times New Roman" w:hAnsi="Times New Roman" w:eastAsia="黑体"/>
          <w:bCs/>
          <w:kern w:val="28"/>
          <w:sz w:val="32"/>
          <w:szCs w:val="32"/>
        </w:rPr>
      </w:pPr>
      <w:r>
        <w:rPr>
          <w:rFonts w:ascii="Times New Roman" w:hAnsi="Times New Roman" w:eastAsia="黑体"/>
          <w:bCs/>
          <w:kern w:val="28"/>
          <w:sz w:val="32"/>
          <w:szCs w:val="32"/>
        </w:rPr>
        <w:t>一、适用范围</w:t>
      </w:r>
    </w:p>
    <w:p>
      <w:pPr>
        <w:widowControl/>
        <w:spacing w:line="520" w:lineRule="exact"/>
        <w:ind w:firstLine="640" w:firstLineChars="200"/>
        <w:rPr>
          <w:rStyle w:val="5"/>
          <w:rFonts w:ascii="Times New Roman" w:hAnsi="Times New Roman" w:eastAsia="仿宋"/>
          <w:color w:val="auto"/>
          <w:sz w:val="28"/>
          <w:szCs w:val="28"/>
        </w:rPr>
      </w:pPr>
      <w:r>
        <w:rPr>
          <w:rFonts w:ascii="Times New Roman" w:hAnsi="Times New Roman" w:eastAsia="仿宋_GB2312"/>
          <w:kern w:val="0"/>
          <w:sz w:val="32"/>
        </w:rPr>
        <w:t>本指导原则</w:t>
      </w:r>
      <w:r>
        <w:rPr>
          <w:rFonts w:hint="eastAsia" w:ascii="Times New Roman" w:hAnsi="Times New Roman" w:eastAsia="仿宋_GB2312"/>
          <w:kern w:val="0"/>
          <w:sz w:val="32"/>
          <w:lang w:eastAsia="zh-CN"/>
        </w:rPr>
        <w:t>适用于</w:t>
      </w:r>
      <w:r>
        <w:rPr>
          <w:rFonts w:hint="default" w:ascii="Times New Roman" w:hAnsi="Times New Roman" w:eastAsia="仿宋_GB2312" w:cs="Times New Roman"/>
          <w:sz w:val="32"/>
          <w:szCs w:val="32"/>
        </w:rPr>
        <w:t>按第二类医疗器械管理的</w:t>
      </w:r>
      <w:r>
        <w:rPr>
          <w:rFonts w:hint="eastAsia" w:ascii="Times New Roman" w:hAnsi="Times New Roman" w:eastAsia="仿宋_GB2312" w:cs="Times New Roman"/>
          <w:sz w:val="32"/>
          <w:szCs w:val="32"/>
          <w:lang w:eastAsia="zh-CN"/>
        </w:rPr>
        <w:t>医用防护服</w:t>
      </w:r>
      <w:r>
        <w:rPr>
          <w:rFonts w:hint="default" w:ascii="Times New Roman" w:hAnsi="Times New Roman" w:eastAsia="仿宋_GB2312" w:cs="Times New Roman"/>
          <w:sz w:val="32"/>
          <w:szCs w:val="32"/>
        </w:rPr>
        <w:t>产品，包</w:t>
      </w:r>
      <w:r>
        <w:rPr>
          <w:rFonts w:hint="default" w:ascii="Times New Roman" w:hAnsi="Times New Roman" w:eastAsia="仿宋_GB2312" w:cs="Times New Roman"/>
          <w:sz w:val="32"/>
          <w:szCs w:val="32"/>
          <w:highlight w:val="none"/>
        </w:rPr>
        <w:t>括一次性使用和</w:t>
      </w:r>
      <w:r>
        <w:rPr>
          <w:rFonts w:hint="eastAsia" w:ascii="Times New Roman" w:hAnsi="Times New Roman" w:eastAsia="仿宋_GB2312" w:cs="Times New Roman"/>
          <w:sz w:val="32"/>
          <w:szCs w:val="32"/>
          <w:highlight w:val="none"/>
          <w:lang w:eastAsia="zh-CN"/>
        </w:rPr>
        <w:t>可重复使用</w:t>
      </w:r>
      <w:r>
        <w:rPr>
          <w:rFonts w:hint="default" w:ascii="Times New Roman" w:hAnsi="Times New Roman" w:eastAsia="仿宋_GB2312" w:cs="Times New Roman"/>
          <w:sz w:val="32"/>
          <w:szCs w:val="32"/>
          <w:highlight w:val="none"/>
        </w:rPr>
        <w:t>的</w:t>
      </w:r>
      <w:r>
        <w:rPr>
          <w:rFonts w:hint="eastAsia" w:ascii="Times New Roman" w:hAnsi="Times New Roman" w:eastAsia="仿宋_GB2312" w:cs="Times New Roman"/>
          <w:sz w:val="32"/>
          <w:szCs w:val="32"/>
          <w:highlight w:val="none"/>
          <w:lang w:eastAsia="zh-CN"/>
        </w:rPr>
        <w:t>医用防护</w:t>
      </w:r>
      <w:r>
        <w:rPr>
          <w:rFonts w:hint="eastAsia" w:ascii="Times New Roman" w:hAnsi="Times New Roman" w:eastAsia="仿宋_GB2312" w:cs="Times New Roman"/>
          <w:sz w:val="32"/>
          <w:szCs w:val="32"/>
          <w:lang w:eastAsia="zh-CN"/>
        </w:rPr>
        <w:t>服</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无菌和非无菌</w:t>
      </w:r>
      <w:r>
        <w:rPr>
          <w:rFonts w:hint="eastAsia" w:ascii="Times New Roman" w:hAnsi="Times New Roman" w:eastAsia="仿宋_GB2312" w:cs="Times New Roman"/>
          <w:sz w:val="32"/>
          <w:szCs w:val="32"/>
          <w:lang w:val="en-US" w:eastAsia="zh-CN"/>
        </w:rPr>
        <w:t>形式提供的</w:t>
      </w:r>
      <w:r>
        <w:rPr>
          <w:rFonts w:hint="eastAsia" w:ascii="Times New Roman" w:hAnsi="Times New Roman" w:eastAsia="仿宋_GB2312" w:cs="Times New Roman"/>
          <w:sz w:val="32"/>
          <w:szCs w:val="32"/>
          <w:lang w:eastAsia="zh-CN"/>
        </w:rPr>
        <w:t>医用防护服</w:t>
      </w:r>
      <w:r>
        <w:rPr>
          <w:rFonts w:hint="default" w:ascii="Times New Roman" w:hAnsi="Times New Roman" w:eastAsia="仿宋_GB2312" w:cs="Times New Roman"/>
          <w:sz w:val="32"/>
          <w:szCs w:val="32"/>
        </w:rPr>
        <w:t>。</w:t>
      </w:r>
    </w:p>
    <w:p>
      <w:pPr>
        <w:spacing w:line="520" w:lineRule="exact"/>
        <w:ind w:firstLine="640" w:firstLineChars="200"/>
        <w:rPr>
          <w:rFonts w:ascii="Times New Roman" w:hAnsi="Times New Roman" w:eastAsia="仿宋_GB2312"/>
          <w:kern w:val="0"/>
          <w:sz w:val="32"/>
        </w:rPr>
      </w:pPr>
      <w:r>
        <w:rPr>
          <w:rFonts w:ascii="Times New Roman" w:hAnsi="Times New Roman" w:eastAsia="仿宋_GB2312"/>
          <w:kern w:val="0"/>
          <w:sz w:val="32"/>
        </w:rPr>
        <w:t>根据《医疗器械分类目录》（原国家食品药品监督管理总局公告</w:t>
      </w:r>
      <w:r>
        <w:rPr>
          <w:rFonts w:hint="eastAsia" w:ascii="Times New Roman" w:hAnsi="Times New Roman" w:eastAsia="仿宋_GB2312"/>
          <w:sz w:val="32"/>
          <w:szCs w:val="32"/>
          <w:lang w:eastAsia="zh-CN"/>
        </w:rPr>
        <w:t>2017第104号），医用防护服的管理类别为Ⅱ类，分类编码为1</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lang w:eastAsia="zh-CN"/>
        </w:rPr>
        <w:t>-1</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lang w:eastAsia="zh-CN"/>
        </w:rPr>
        <w:t>-0</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lang w:eastAsia="zh-CN"/>
        </w:rPr>
        <w:t>（14注输、护理和防护器械-14医护人员防护用品-02防护服）。</w:t>
      </w:r>
    </w:p>
    <w:p>
      <w:pPr>
        <w:keepNext w:val="0"/>
        <w:keepLines w:val="0"/>
        <w:pageBreakBefore w:val="0"/>
        <w:numPr>
          <w:ilvl w:val="0"/>
          <w:numId w:val="5"/>
        </w:numPr>
        <w:tabs>
          <w:tab w:val="left" w:pos="6720"/>
        </w:tabs>
        <w:kinsoku/>
        <w:wordWrap/>
        <w:topLinePunct w:val="0"/>
        <w:bidi w:val="0"/>
        <w:spacing w:line="520" w:lineRule="exact"/>
        <w:ind w:left="-10" w:leftChars="0" w:firstLine="640" w:firstLineChars="0"/>
        <w:textAlignment w:val="auto"/>
        <w:outlineLvl w:val="0"/>
        <w:rPr>
          <w:rFonts w:hint="default" w:ascii="Times New Roman" w:hAnsi="Times New Roman" w:eastAsia="黑体" w:cs="Times New Roman"/>
          <w:color w:val="auto"/>
          <w:sz w:val="32"/>
          <w:szCs w:val="30"/>
        </w:rPr>
      </w:pPr>
      <w:r>
        <w:rPr>
          <w:rFonts w:hint="default" w:ascii="Times New Roman" w:hAnsi="Times New Roman" w:eastAsia="黑体" w:cs="Times New Roman"/>
          <w:color w:val="auto"/>
          <w:sz w:val="32"/>
          <w:szCs w:val="30"/>
        </w:rPr>
        <w:t>注册</w:t>
      </w:r>
      <w:r>
        <w:rPr>
          <w:rFonts w:hint="default" w:ascii="Times New Roman" w:hAnsi="Times New Roman" w:eastAsia="黑体" w:cs="Times New Roman"/>
          <w:color w:val="auto"/>
          <w:sz w:val="32"/>
          <w:szCs w:val="30"/>
          <w:lang w:eastAsia="zh-CN"/>
        </w:rPr>
        <w:t>审查要点</w:t>
      </w:r>
    </w:p>
    <w:p>
      <w:pPr>
        <w:keepNext w:val="0"/>
        <w:keepLines w:val="0"/>
        <w:pageBreakBefore w:val="0"/>
        <w:numPr>
          <w:ilvl w:val="0"/>
          <w:numId w:val="0"/>
        </w:numPr>
        <w:tabs>
          <w:tab w:val="left" w:pos="6720"/>
        </w:tabs>
        <w:kinsoku/>
        <w:wordWrap/>
        <w:topLinePunct w:val="0"/>
        <w:bidi w:val="0"/>
        <w:spacing w:line="520" w:lineRule="exact"/>
        <w:ind w:firstLine="640" w:firstLineChars="200"/>
        <w:textAlignment w:val="auto"/>
        <w:outlineLvl w:val="0"/>
        <w:rPr>
          <w:rFonts w:hint="default" w:ascii="Times New Roman" w:hAnsi="Times New Roman" w:eastAsia="楷体_GB2312" w:cs="Times New Roman"/>
          <w:color w:val="auto"/>
          <w:sz w:val="32"/>
          <w:szCs w:val="32"/>
        </w:rPr>
      </w:pPr>
      <w:r>
        <w:rPr>
          <w:rFonts w:ascii="Times New Roman" w:hAnsi="Times New Roman" w:eastAsia="楷体_GB2312"/>
          <w:bCs/>
          <w:sz w:val="32"/>
          <w:szCs w:val="32"/>
        </w:rPr>
        <w:t>（一）</w:t>
      </w:r>
      <w:r>
        <w:rPr>
          <w:rFonts w:hint="default" w:ascii="Times New Roman" w:hAnsi="Times New Roman" w:eastAsia="楷体_GB2312" w:cs="Times New Roman"/>
          <w:color w:val="auto"/>
          <w:sz w:val="32"/>
          <w:szCs w:val="32"/>
        </w:rPr>
        <w:t>监管信息</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rPr>
        <w:t>申请人应</w:t>
      </w:r>
      <w:r>
        <w:rPr>
          <w:rFonts w:hint="default" w:ascii="Times New Roman" w:hAnsi="Times New Roman" w:eastAsia="仿宋_GB2312" w:cs="Times New Roman"/>
          <w:color w:val="auto"/>
          <w:sz w:val="32"/>
          <w:lang w:eastAsia="zh-CN"/>
        </w:rPr>
        <w:t>提供申请表、</w:t>
      </w:r>
      <w:r>
        <w:rPr>
          <w:rFonts w:hint="default" w:ascii="Times New Roman" w:hAnsi="Times New Roman" w:eastAsia="仿宋_GB2312" w:cs="Times New Roman"/>
          <w:color w:val="auto"/>
          <w:spacing w:val="-1"/>
          <w:sz w:val="32"/>
          <w:szCs w:val="32"/>
        </w:rPr>
        <w:t>既往沟通记录</w:t>
      </w:r>
      <w:r>
        <w:rPr>
          <w:rFonts w:hint="default" w:ascii="Times New Roman" w:hAnsi="Times New Roman" w:eastAsia="仿宋_GB2312" w:cs="Times New Roman"/>
          <w:color w:val="auto"/>
          <w:spacing w:val="-1"/>
          <w:sz w:val="32"/>
          <w:szCs w:val="32"/>
          <w:lang w:eastAsia="zh-CN"/>
        </w:rPr>
        <w:t>（</w:t>
      </w:r>
      <w:r>
        <w:rPr>
          <w:rFonts w:hint="default" w:ascii="Times New Roman" w:hAnsi="Times New Roman" w:eastAsia="仿宋_GB2312" w:cs="Times New Roman"/>
          <w:color w:val="auto"/>
          <w:sz w:val="32"/>
          <w:szCs w:val="32"/>
        </w:rPr>
        <w:t>如不适用，应当明确声明申报产品没有既往申报和/或申报前沟通</w:t>
      </w:r>
      <w:r>
        <w:rPr>
          <w:rFonts w:hint="default" w:ascii="Times New Roman" w:hAnsi="Times New Roman" w:eastAsia="仿宋_GB2312" w:cs="Times New Roman"/>
          <w:color w:val="auto"/>
          <w:spacing w:val="-1"/>
          <w:sz w:val="32"/>
          <w:szCs w:val="32"/>
          <w:lang w:eastAsia="zh-CN"/>
        </w:rPr>
        <w:t>）</w:t>
      </w:r>
      <w:r>
        <w:rPr>
          <w:rFonts w:hint="default" w:ascii="Times New Roman" w:hAnsi="Times New Roman" w:eastAsia="仿宋_GB2312" w:cs="Times New Roman"/>
          <w:color w:val="auto"/>
          <w:spacing w:val="-1"/>
          <w:sz w:val="32"/>
          <w:szCs w:val="32"/>
        </w:rPr>
        <w:t>、主文档授权信</w:t>
      </w:r>
      <w:r>
        <w:rPr>
          <w:rFonts w:hint="default" w:ascii="Times New Roman" w:hAnsi="Times New Roman" w:eastAsia="仿宋_GB2312" w:cs="Times New Roman"/>
          <w:color w:val="auto"/>
          <w:spacing w:val="-1"/>
          <w:sz w:val="32"/>
          <w:szCs w:val="32"/>
          <w:lang w:eastAsia="zh-CN"/>
        </w:rPr>
        <w:t>（如适用）、关联文件</w:t>
      </w:r>
      <w:r>
        <w:rPr>
          <w:rFonts w:hint="eastAsia" w:ascii="Times New Roman" w:hAnsi="Times New Roman" w:eastAsia="仿宋_GB2312" w:cs="Times New Roman"/>
          <w:color w:val="auto"/>
          <w:spacing w:val="-1"/>
          <w:sz w:val="32"/>
          <w:szCs w:val="32"/>
          <w:lang w:eastAsia="zh-CN"/>
        </w:rPr>
        <w:t>及其他管理信息等。</w:t>
      </w:r>
    </w:p>
    <w:p>
      <w:pPr>
        <w:spacing w:line="520" w:lineRule="exact"/>
        <w:ind w:firstLine="629"/>
        <w:rPr>
          <w:rFonts w:hint="eastAsia" w:ascii="仿宋_GB2312" w:hAnsi="Calibri" w:eastAsia="仿宋_GB2312" w:cs="Times New Roman"/>
          <w:color w:val="000000"/>
          <w:sz w:val="32"/>
          <w:szCs w:val="32"/>
          <w:lang w:val="en-US" w:eastAsia="zh-CN"/>
        </w:rPr>
      </w:pPr>
      <w:r>
        <w:rPr>
          <w:rFonts w:hint="eastAsia" w:ascii="仿宋_GB2312" w:hAnsi="Calibri" w:eastAsia="仿宋_GB2312" w:cs="Times New Roman"/>
          <w:color w:val="000000"/>
          <w:sz w:val="32"/>
          <w:szCs w:val="32"/>
          <w:lang w:val="en-US" w:eastAsia="zh-CN"/>
        </w:rPr>
        <w:t>1.产品名称及分类编码</w:t>
      </w:r>
    </w:p>
    <w:p>
      <w:pPr>
        <w:spacing w:line="52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产品名称应符合《医疗器械通用名称命名规则》（原国家食品药品监督管理总局令第19号）</w:t>
      </w:r>
      <w:r>
        <w:rPr>
          <w:rFonts w:hint="default" w:ascii="Times New Roman" w:hAnsi="Times New Roman" w:eastAsia="仿宋_GB2312" w:cs="Times New Roman"/>
          <w:sz w:val="32"/>
          <w:szCs w:val="32"/>
        </w:rPr>
        <w:t>等相关法规、规范性文件的要求</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28"/>
        </w:rPr>
        <w:t>应</w:t>
      </w:r>
      <w:r>
        <w:rPr>
          <w:rFonts w:hint="default" w:ascii="Times New Roman" w:hAnsi="Times New Roman" w:eastAsia="仿宋_GB2312" w:cs="Times New Roman"/>
          <w:sz w:val="32"/>
          <w:szCs w:val="32"/>
        </w:rPr>
        <w:t>由一个核心词和一般不超过三个特征词组成</w:t>
      </w:r>
      <w:r>
        <w:rPr>
          <w:rFonts w:hint="default" w:ascii="Times New Roman" w:hAnsi="Times New Roman" w:eastAsia="仿宋_GB2312" w:cs="Times New Roman"/>
          <w:sz w:val="32"/>
          <w:szCs w:val="28"/>
          <w:lang w:eastAsia="zh-CN"/>
        </w:rPr>
        <w:t>，</w:t>
      </w:r>
      <w:r>
        <w:rPr>
          <w:rFonts w:hint="default" w:ascii="Times New Roman" w:hAnsi="Times New Roman" w:eastAsia="仿宋_GB2312" w:cs="Times New Roman"/>
          <w:sz w:val="32"/>
          <w:szCs w:val="32"/>
          <w:lang w:val="en-US" w:eastAsia="zh-CN"/>
        </w:rPr>
        <w:t>以体现</w:t>
      </w:r>
      <w:r>
        <w:rPr>
          <w:rFonts w:hint="default" w:ascii="Times New Roman" w:hAnsi="Times New Roman" w:eastAsia="仿宋_GB2312" w:cs="Times New Roman"/>
          <w:sz w:val="32"/>
          <w:szCs w:val="32"/>
        </w:rPr>
        <w:t>产品的</w:t>
      </w:r>
      <w:r>
        <w:rPr>
          <w:rFonts w:hint="default" w:ascii="Times New Roman" w:hAnsi="Times New Roman" w:eastAsia="仿宋_GB2312" w:cs="Times New Roman"/>
          <w:color w:val="000000"/>
          <w:sz w:val="32"/>
          <w:szCs w:val="28"/>
        </w:rPr>
        <w:t>特性、使用特点和</w:t>
      </w:r>
      <w:r>
        <w:rPr>
          <w:rFonts w:hint="default" w:ascii="Times New Roman" w:hAnsi="Times New Roman" w:eastAsia="仿宋_GB2312" w:cs="Times New Roman"/>
          <w:color w:val="000000"/>
          <w:sz w:val="32"/>
          <w:szCs w:val="28"/>
          <w:lang w:val="en-US" w:eastAsia="zh-CN"/>
        </w:rPr>
        <w:t>预期用途</w:t>
      </w:r>
      <w:r>
        <w:rPr>
          <w:rFonts w:hint="default" w:ascii="Times New Roman" w:hAnsi="Times New Roman" w:eastAsia="仿宋_GB2312" w:cs="Times New Roman"/>
          <w:sz w:val="32"/>
          <w:szCs w:val="28"/>
        </w:rPr>
        <w:t>，</w:t>
      </w:r>
      <w:r>
        <w:rPr>
          <w:rFonts w:hint="default" w:ascii="Times New Roman" w:hAnsi="Times New Roman" w:eastAsia="仿宋_GB2312" w:cs="Times New Roman"/>
          <w:sz w:val="32"/>
        </w:rPr>
        <w:t>如</w:t>
      </w:r>
      <w:r>
        <w:rPr>
          <w:rFonts w:hint="default" w:ascii="Times New Roman" w:hAnsi="Times New Roman" w:eastAsia="仿宋_GB2312" w:cs="Times New Roman"/>
          <w:sz w:val="32"/>
          <w:lang w:eastAsia="zh-CN"/>
        </w:rPr>
        <w:t>医用防护服</w:t>
      </w:r>
      <w:r>
        <w:rPr>
          <w:rFonts w:hint="default" w:ascii="Times New Roman" w:hAnsi="Times New Roman" w:eastAsia="仿宋_GB2312" w:cs="Times New Roman"/>
          <w:sz w:val="32"/>
        </w:rPr>
        <w:t>、</w:t>
      </w:r>
      <w:r>
        <w:rPr>
          <w:rFonts w:hint="default" w:ascii="Times New Roman" w:hAnsi="Times New Roman" w:eastAsia="仿宋_GB2312" w:cs="Times New Roman"/>
          <w:sz w:val="32"/>
          <w:szCs w:val="32"/>
          <w:lang w:eastAsia="zh-CN"/>
        </w:rPr>
        <w:t>医用</w:t>
      </w:r>
      <w:r>
        <w:rPr>
          <w:rFonts w:hint="default" w:ascii="Times New Roman" w:hAnsi="Times New Roman" w:eastAsia="仿宋_GB2312" w:cs="Times New Roman"/>
          <w:sz w:val="32"/>
          <w:szCs w:val="32"/>
        </w:rPr>
        <w:t>一次性</w:t>
      </w:r>
      <w:r>
        <w:rPr>
          <w:rFonts w:hint="default" w:ascii="Times New Roman" w:hAnsi="Times New Roman" w:eastAsia="仿宋_GB2312" w:cs="Times New Roman"/>
          <w:sz w:val="32"/>
          <w:szCs w:val="32"/>
          <w:lang w:eastAsia="zh-CN"/>
        </w:rPr>
        <w:t>防护服、可重复医用防护服等</w:t>
      </w:r>
      <w:r>
        <w:rPr>
          <w:rFonts w:hint="default" w:ascii="Times New Roman" w:hAnsi="Times New Roman" w:eastAsia="仿宋_GB2312" w:cs="Times New Roman"/>
          <w:sz w:val="32"/>
          <w:szCs w:val="32"/>
        </w:rPr>
        <w:t>。</w:t>
      </w:r>
    </w:p>
    <w:p>
      <w:pPr>
        <w:spacing w:line="520" w:lineRule="exact"/>
        <w:ind w:firstLine="629"/>
        <w:rPr>
          <w:rFonts w:hint="default" w:ascii="仿宋_GB2312" w:hAnsi="Calibri" w:eastAsia="仿宋_GB2312" w:cs="Times New Roman"/>
          <w:color w:val="000000"/>
          <w:sz w:val="32"/>
          <w:szCs w:val="32"/>
          <w:lang w:val="en-US" w:eastAsia="zh-CN"/>
        </w:rPr>
      </w:pPr>
      <w:r>
        <w:rPr>
          <w:rFonts w:hint="eastAsia" w:ascii="仿宋_GB2312" w:hAnsi="Calibri" w:eastAsia="仿宋_GB2312" w:cs="Times New Roman"/>
          <w:color w:val="000000"/>
          <w:sz w:val="32"/>
          <w:szCs w:val="32"/>
          <w:lang w:val="en-US" w:eastAsia="zh-CN"/>
        </w:rPr>
        <w:t>2.型号</w:t>
      </w:r>
      <w:r>
        <w:rPr>
          <w:rFonts w:hint="eastAsia" w:ascii="仿宋_GB2312" w:eastAsia="仿宋_GB2312" w:cs="Times New Roman"/>
          <w:color w:val="000000"/>
          <w:sz w:val="32"/>
          <w:szCs w:val="32"/>
          <w:lang w:val="en-US" w:eastAsia="zh-CN"/>
        </w:rPr>
        <w:t>、</w:t>
      </w:r>
      <w:r>
        <w:rPr>
          <w:rFonts w:hint="eastAsia" w:ascii="仿宋_GB2312" w:hAnsi="Calibri" w:eastAsia="仿宋_GB2312" w:cs="Times New Roman"/>
          <w:color w:val="000000"/>
          <w:sz w:val="32"/>
          <w:szCs w:val="32"/>
          <w:lang w:val="en-US" w:eastAsia="zh-CN"/>
        </w:rPr>
        <w:t>规格</w:t>
      </w:r>
    </w:p>
    <w:p>
      <w:pPr>
        <w:spacing w:line="520" w:lineRule="exact"/>
        <w:ind w:firstLine="640" w:firstLineChars="200"/>
        <w:outlineLvl w:val="1"/>
        <w:rPr>
          <w:rFonts w:hint="eastAsia" w:eastAsia="仿宋_GB2312"/>
          <w:sz w:val="32"/>
          <w:szCs w:val="32"/>
        </w:rPr>
      </w:pPr>
      <w:r>
        <w:rPr>
          <w:rFonts w:hint="eastAsia" w:eastAsia="仿宋_GB2312"/>
          <w:sz w:val="32"/>
          <w:szCs w:val="32"/>
          <w:lang w:eastAsia="zh-CN"/>
        </w:rPr>
        <w:t>产品</w:t>
      </w:r>
      <w:r>
        <w:rPr>
          <w:rFonts w:hint="eastAsia" w:eastAsia="仿宋_GB2312"/>
          <w:sz w:val="32"/>
          <w:szCs w:val="32"/>
        </w:rPr>
        <w:t>可按</w:t>
      </w:r>
      <w:r>
        <w:rPr>
          <w:rFonts w:hint="eastAsia" w:eastAsia="仿宋_GB2312"/>
          <w:sz w:val="32"/>
          <w:szCs w:val="32"/>
          <w:lang w:eastAsia="zh-CN"/>
        </w:rPr>
        <w:t>结构</w:t>
      </w:r>
      <w:r>
        <w:rPr>
          <w:rFonts w:hint="eastAsia" w:eastAsia="仿宋_GB2312"/>
          <w:sz w:val="32"/>
          <w:szCs w:val="32"/>
        </w:rPr>
        <w:t>设计、技术参数、预期用途、辅助功能</w:t>
      </w:r>
      <w:r>
        <w:rPr>
          <w:rFonts w:hint="eastAsia" w:eastAsia="仿宋_GB2312"/>
          <w:sz w:val="32"/>
          <w:szCs w:val="32"/>
          <w:lang w:eastAsia="zh-CN"/>
        </w:rPr>
        <w:t>、灭菌形式</w:t>
      </w:r>
      <w:r>
        <w:rPr>
          <w:rFonts w:hint="eastAsia" w:eastAsia="仿宋_GB2312"/>
          <w:sz w:val="32"/>
          <w:szCs w:val="32"/>
        </w:rPr>
        <w:t>等不同分为若干型号及规格</w:t>
      </w:r>
      <w:r>
        <w:rPr>
          <w:rFonts w:hint="eastAsia" w:eastAsia="仿宋_GB2312"/>
          <w:sz w:val="32"/>
          <w:szCs w:val="32"/>
          <w:lang w:eastAsia="zh-CN"/>
        </w:rPr>
        <w:t>。</w:t>
      </w:r>
      <w:r>
        <w:rPr>
          <w:rFonts w:hint="eastAsia" w:eastAsia="仿宋_GB2312"/>
          <w:sz w:val="32"/>
          <w:szCs w:val="32"/>
        </w:rPr>
        <w:t>其结构示意图</w:t>
      </w:r>
      <w:r>
        <w:rPr>
          <w:rFonts w:ascii="Times New Roman" w:hAnsi="Times New Roman" w:eastAsia="仿宋_GB2312" w:cs="Times New Roman"/>
          <w:sz w:val="32"/>
          <w:szCs w:val="32"/>
        </w:rPr>
        <w:t>（图</w:t>
      </w:r>
      <w:r>
        <w:rPr>
          <w:rFonts w:ascii="Times New Roman" w:hAnsi="Times New Roman" w:cs="Times New Roman"/>
          <w:sz w:val="32"/>
          <w:szCs w:val="32"/>
        </w:rPr>
        <w:t>1</w:t>
      </w:r>
      <w:r>
        <w:rPr>
          <w:rFonts w:hint="eastAsia" w:ascii="Times New Roman" w:hAnsi="Times New Roman" w:cs="Times New Roman"/>
          <w:sz w:val="32"/>
          <w:szCs w:val="32"/>
          <w:lang w:eastAsia="zh-CN"/>
        </w:rPr>
        <w:t>、</w:t>
      </w:r>
      <w:r>
        <w:rPr>
          <w:rFonts w:ascii="Times New Roman" w:hAnsi="Times New Roman" w:eastAsia="仿宋_GB2312" w:cs="Times New Roman"/>
          <w:sz w:val="32"/>
          <w:szCs w:val="32"/>
        </w:rPr>
        <w:t>图2</w:t>
      </w:r>
      <w:r>
        <w:rPr>
          <w:rFonts w:ascii="Times New Roman" w:hAnsi="Times New Roman" w:cs="Times New Roman"/>
          <w:sz w:val="32"/>
          <w:szCs w:val="32"/>
        </w:rPr>
        <w:t>）</w:t>
      </w:r>
      <w:r>
        <w:rPr>
          <w:rFonts w:hint="eastAsia" w:eastAsia="仿宋_GB2312"/>
          <w:sz w:val="32"/>
          <w:szCs w:val="32"/>
        </w:rPr>
        <w:t>如下所示：</w:t>
      </w:r>
    </w:p>
    <w:p>
      <w:pPr>
        <w:spacing w:line="520" w:lineRule="exact"/>
        <w:ind w:firstLine="640" w:firstLineChars="200"/>
        <w:outlineLvl w:val="1"/>
        <w:rPr>
          <w:rFonts w:hint="eastAsia" w:eastAsia="仿宋_GB2312"/>
          <w:sz w:val="32"/>
          <w:szCs w:val="32"/>
        </w:rPr>
      </w:pPr>
    </w:p>
    <w:p>
      <w:pPr>
        <w:spacing w:line="520" w:lineRule="exact"/>
        <w:ind w:firstLine="640" w:firstLineChars="200"/>
        <w:outlineLvl w:val="1"/>
        <w:rPr>
          <w:rFonts w:hint="eastAsia" w:eastAsia="仿宋_GB2312"/>
          <w:sz w:val="32"/>
          <w:szCs w:val="32"/>
        </w:rPr>
      </w:pPr>
    </w:p>
    <w:p>
      <w:pPr>
        <w:spacing w:line="520" w:lineRule="exact"/>
        <w:ind w:firstLine="640" w:firstLineChars="200"/>
        <w:outlineLvl w:val="1"/>
        <w:rPr>
          <w:rFonts w:hint="eastAsia" w:eastAsia="仿宋_GB2312"/>
          <w:sz w:val="32"/>
          <w:szCs w:val="32"/>
        </w:rPr>
      </w:pPr>
    </w:p>
    <w:p>
      <w:pPr>
        <w:spacing w:line="520" w:lineRule="exact"/>
        <w:ind w:firstLine="640" w:firstLineChars="200"/>
        <w:outlineLvl w:val="1"/>
        <w:rPr>
          <w:rFonts w:hint="eastAsia" w:eastAsia="仿宋_GB2312"/>
          <w:sz w:val="32"/>
          <w:szCs w:val="32"/>
        </w:rPr>
      </w:pPr>
    </w:p>
    <w:p>
      <w:pPr>
        <w:spacing w:line="520" w:lineRule="exact"/>
        <w:ind w:firstLine="640" w:firstLineChars="200"/>
        <w:outlineLvl w:val="1"/>
        <w:rPr>
          <w:rFonts w:hint="eastAsia" w:eastAsia="仿宋_GB2312"/>
          <w:sz w:val="32"/>
          <w:szCs w:val="32"/>
        </w:rPr>
      </w:pPr>
    </w:p>
    <w:p>
      <w:pPr>
        <w:spacing w:line="520" w:lineRule="exact"/>
        <w:ind w:firstLine="640" w:firstLineChars="200"/>
        <w:outlineLvl w:val="1"/>
        <w:rPr>
          <w:rFonts w:hint="eastAsia" w:eastAsia="仿宋_GB2312"/>
          <w:sz w:val="32"/>
          <w:szCs w:val="32"/>
        </w:rPr>
      </w:pPr>
    </w:p>
    <w:p>
      <w:pPr>
        <w:spacing w:line="520" w:lineRule="exact"/>
        <w:ind w:firstLine="640" w:firstLineChars="200"/>
        <w:outlineLvl w:val="1"/>
        <w:rPr>
          <w:rFonts w:hint="eastAsia" w:eastAsia="仿宋_GB2312"/>
          <w:sz w:val="32"/>
          <w:szCs w:val="32"/>
        </w:rPr>
      </w:pPr>
    </w:p>
    <w:p>
      <w:pPr>
        <w:spacing w:line="520" w:lineRule="exact"/>
        <w:ind w:firstLine="640" w:firstLineChars="200"/>
        <w:outlineLvl w:val="1"/>
        <w:rPr>
          <w:rFonts w:hint="eastAsia" w:eastAsia="仿宋_GB2312"/>
          <w:sz w:val="32"/>
          <w:szCs w:val="32"/>
        </w:rPr>
      </w:pPr>
    </w:p>
    <w:p>
      <w:pPr>
        <w:spacing w:line="520" w:lineRule="exact"/>
        <w:ind w:firstLine="640" w:firstLineChars="200"/>
        <w:outlineLvl w:val="1"/>
        <w:rPr>
          <w:rFonts w:hint="eastAsia" w:eastAsia="仿宋_GB2312"/>
          <w:sz w:val="32"/>
          <w:szCs w:val="32"/>
        </w:rPr>
      </w:pPr>
    </w:p>
    <w:p>
      <w:pPr>
        <w:spacing w:line="520" w:lineRule="exact"/>
        <w:ind w:firstLine="560" w:firstLineChars="200"/>
        <w:jc w:val="center"/>
        <w:outlineLvl w:val="1"/>
        <w:rPr>
          <w:rFonts w:hint="eastAsia" w:ascii="黑体" w:hAnsi="黑体" w:eastAsia="黑体" w:cs="黑体"/>
          <w:sz w:val="28"/>
          <w:szCs w:val="28"/>
        </w:rPr>
      </w:pPr>
      <w:r>
        <w:rPr>
          <w:rFonts w:hint="eastAsia" w:ascii="黑体" w:hAnsi="黑体" w:eastAsia="黑体" w:cs="黑体"/>
          <w:sz w:val="28"/>
          <w:szCs w:val="28"/>
        </w:rPr>
        <w:drawing>
          <wp:anchor distT="0" distB="0" distL="114300" distR="114300" simplePos="0" relativeHeight="251660288" behindDoc="0" locked="0" layoutInCell="1" allowOverlap="1">
            <wp:simplePos x="0" y="0"/>
            <wp:positionH relativeFrom="column">
              <wp:posOffset>1165225</wp:posOffset>
            </wp:positionH>
            <wp:positionV relativeFrom="paragraph">
              <wp:posOffset>124460</wp:posOffset>
            </wp:positionV>
            <wp:extent cx="2994660" cy="2726690"/>
            <wp:effectExtent l="0" t="0" r="15240" b="16510"/>
            <wp:wrapTopAndBottom/>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4"/>
                    <a:stretch>
                      <a:fillRect/>
                    </a:stretch>
                  </pic:blipFill>
                  <pic:spPr>
                    <a:xfrm>
                      <a:off x="0" y="0"/>
                      <a:ext cx="2994660" cy="2726690"/>
                    </a:xfrm>
                    <a:prstGeom prst="rect">
                      <a:avLst/>
                    </a:prstGeom>
                    <a:noFill/>
                    <a:ln>
                      <a:noFill/>
                    </a:ln>
                  </pic:spPr>
                </pic:pic>
              </a:graphicData>
            </a:graphic>
          </wp:anchor>
        </w:drawing>
      </w:r>
      <w:r>
        <w:rPr>
          <w:rFonts w:hint="eastAsia" w:ascii="黑体" w:hAnsi="黑体" w:eastAsia="黑体" w:cs="黑体"/>
          <w:sz w:val="28"/>
          <w:szCs w:val="28"/>
          <w:lang w:eastAsia="zh-CN"/>
        </w:rPr>
        <w:t>图1 连体</w:t>
      </w:r>
      <w:r>
        <w:rPr>
          <w:rFonts w:hint="eastAsia" w:ascii="黑体" w:hAnsi="黑体" w:eastAsia="黑体" w:cs="黑体"/>
          <w:sz w:val="28"/>
          <w:szCs w:val="28"/>
        </w:rPr>
        <w:t>式防护服</w:t>
      </w:r>
    </w:p>
    <w:p>
      <w:pPr>
        <w:spacing w:line="520" w:lineRule="exact"/>
        <w:ind w:firstLine="555"/>
        <w:jc w:val="center"/>
        <w:rPr>
          <w:rFonts w:hint="eastAsia" w:ascii="黑体" w:hAnsi="黑体" w:eastAsia="黑体" w:cs="黑体"/>
          <w:sz w:val="28"/>
          <w:szCs w:val="28"/>
        </w:rPr>
      </w:pPr>
      <w:r>
        <w:rPr>
          <w:rFonts w:hint="eastAsia" w:ascii="黑体" w:hAnsi="黑体" w:eastAsia="黑体" w:cs="黑体"/>
          <w:sz w:val="28"/>
          <w:szCs w:val="28"/>
        </w:rPr>
        <w:drawing>
          <wp:anchor distT="0" distB="0" distL="114300" distR="114300" simplePos="0" relativeHeight="251659264" behindDoc="0" locked="0" layoutInCell="1" allowOverlap="1">
            <wp:simplePos x="0" y="0"/>
            <wp:positionH relativeFrom="column">
              <wp:posOffset>147320</wp:posOffset>
            </wp:positionH>
            <wp:positionV relativeFrom="paragraph">
              <wp:posOffset>63500</wp:posOffset>
            </wp:positionV>
            <wp:extent cx="4958080" cy="2305050"/>
            <wp:effectExtent l="0" t="0" r="13970" b="0"/>
            <wp:wrapTopAndBottom/>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4958080" cy="2305050"/>
                    </a:xfrm>
                    <a:prstGeom prst="rect">
                      <a:avLst/>
                    </a:prstGeom>
                    <a:noFill/>
                    <a:ln>
                      <a:noFill/>
                    </a:ln>
                  </pic:spPr>
                </pic:pic>
              </a:graphicData>
            </a:graphic>
          </wp:anchor>
        </w:drawing>
      </w:r>
      <w:r>
        <w:rPr>
          <w:rFonts w:hint="eastAsia" w:ascii="黑体" w:hAnsi="黑体" w:eastAsia="黑体" w:cs="黑体"/>
          <w:sz w:val="28"/>
          <w:szCs w:val="28"/>
        </w:rPr>
        <w:t>图</w:t>
      </w:r>
      <w:r>
        <w:rPr>
          <w:rFonts w:hint="eastAsia" w:ascii="黑体" w:hAnsi="黑体" w:eastAsia="黑体" w:cs="黑体"/>
          <w:sz w:val="28"/>
          <w:szCs w:val="28"/>
          <w:lang w:eastAsia="zh-CN"/>
        </w:rPr>
        <w:t>2</w:t>
      </w:r>
      <w:r>
        <w:rPr>
          <w:rFonts w:hint="eastAsia" w:ascii="黑体" w:hAnsi="黑体" w:eastAsia="黑体" w:cs="黑体"/>
          <w:sz w:val="28"/>
          <w:szCs w:val="28"/>
        </w:rPr>
        <w:t xml:space="preserve"> 分体式防护服</w:t>
      </w:r>
    </w:p>
    <w:p>
      <w:pPr>
        <w:spacing w:line="520" w:lineRule="exact"/>
        <w:ind w:firstLine="629"/>
        <w:rPr>
          <w:rFonts w:hint="default" w:ascii="仿宋_GB2312" w:hAnsi="Calibri" w:eastAsia="仿宋_GB2312" w:cs="Times New Roman"/>
          <w:color w:val="000000"/>
          <w:sz w:val="32"/>
          <w:szCs w:val="32"/>
          <w:lang w:val="en-US" w:eastAsia="zh-CN"/>
        </w:rPr>
      </w:pPr>
      <w:r>
        <w:rPr>
          <w:rFonts w:hint="eastAsia" w:ascii="仿宋_GB2312" w:hAnsi="Calibri" w:eastAsia="仿宋_GB2312" w:cs="Times New Roman"/>
          <w:color w:val="000000"/>
          <w:sz w:val="32"/>
          <w:szCs w:val="32"/>
          <w:lang w:val="en-US" w:eastAsia="zh-CN"/>
        </w:rPr>
        <w:t>3.注册单元划分的原则和实例</w:t>
      </w:r>
    </w:p>
    <w:p>
      <w:pPr>
        <w:spacing w:line="520" w:lineRule="exact"/>
        <w:ind w:firstLine="640" w:firstLineChars="200"/>
        <w:rPr>
          <w:rFonts w:ascii="Times New Roman" w:hAnsi="Times New Roman" w:eastAsia="仿宋_GB2312"/>
          <w:sz w:val="32"/>
          <w:szCs w:val="32"/>
        </w:rPr>
      </w:pPr>
      <w:r>
        <w:rPr>
          <w:rFonts w:hint="eastAsia" w:ascii="Times New Roman" w:eastAsia="仿宋_GB2312"/>
          <w:sz w:val="32"/>
          <w:szCs w:val="32"/>
          <w:lang w:eastAsia="zh-CN"/>
        </w:rPr>
        <w:t>医用防护服</w:t>
      </w:r>
      <w:r>
        <w:rPr>
          <w:rFonts w:ascii="Times New Roman" w:eastAsia="仿宋_GB2312"/>
          <w:sz w:val="32"/>
          <w:szCs w:val="32"/>
        </w:rPr>
        <w:t>注册单元</w:t>
      </w:r>
      <w:r>
        <w:rPr>
          <w:rFonts w:ascii="Times New Roman" w:eastAsia="仿宋_GB2312"/>
          <w:kern w:val="0"/>
          <w:sz w:val="32"/>
        </w:rPr>
        <w:t>原则上以产品的技术原理、结构组成、性能指标和适用范围为划分依据。</w:t>
      </w:r>
    </w:p>
    <w:p>
      <w:pPr>
        <w:widowControl/>
        <w:spacing w:line="520" w:lineRule="exact"/>
        <w:ind w:firstLine="640" w:firstLineChars="200"/>
        <w:rPr>
          <w:rFonts w:ascii="Times New Roman" w:hAnsi="Times New Roman" w:eastAsia="仿宋_GB2312"/>
          <w:kern w:val="0"/>
          <w:sz w:val="32"/>
          <w:szCs w:val="20"/>
        </w:rPr>
      </w:pPr>
      <w:r>
        <w:rPr>
          <w:rFonts w:ascii="Times New Roman" w:hAnsi="Times New Roman" w:eastAsia="仿宋_GB2312"/>
          <w:kern w:val="0"/>
          <w:sz w:val="32"/>
          <w:szCs w:val="20"/>
        </w:rPr>
        <w:t>例如：</w:t>
      </w:r>
    </w:p>
    <w:p>
      <w:pPr>
        <w:widowControl/>
        <w:numPr>
          <w:ilvl w:val="0"/>
          <w:numId w:val="0"/>
        </w:numPr>
        <w:spacing w:line="52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_GB2312" w:cs="Times New Roman"/>
          <w:sz w:val="32"/>
          <w:szCs w:val="32"/>
        </w:rPr>
        <w:t>一次性使用和</w:t>
      </w:r>
      <w:r>
        <w:rPr>
          <w:rFonts w:hint="default" w:ascii="Times New Roman" w:hAnsi="Times New Roman" w:eastAsia="仿宋_GB2312" w:cs="Times New Roman"/>
          <w:sz w:val="32"/>
          <w:szCs w:val="32"/>
          <w:lang w:eastAsia="zh-CN"/>
        </w:rPr>
        <w:t>可重复使用的医用防护服在原材料、生产工艺、使用方式等</w:t>
      </w:r>
      <w:r>
        <w:rPr>
          <w:rFonts w:hint="default" w:ascii="Times New Roman" w:hAnsi="Times New Roman" w:eastAsia="仿宋_GB2312" w:cs="Times New Roman"/>
          <w:sz w:val="32"/>
          <w:szCs w:val="32"/>
        </w:rPr>
        <w:t>存在明显</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差异</w:t>
      </w:r>
      <w:r>
        <w:rPr>
          <w:rFonts w:hint="default" w:ascii="Times New Roman" w:hAnsi="Times New Roman" w:eastAsia="仿宋_GB2312" w:cs="Times New Roman"/>
          <w:sz w:val="32"/>
          <w:szCs w:val="32"/>
          <w:lang w:val="en-US" w:eastAsia="zh-CN"/>
        </w:rPr>
        <w:t>，应</w:t>
      </w:r>
      <w:r>
        <w:rPr>
          <w:rFonts w:hint="default" w:ascii="Times New Roman" w:hAnsi="Times New Roman" w:eastAsia="仿宋_GB2312" w:cs="Times New Roman"/>
          <w:sz w:val="32"/>
          <w:szCs w:val="32"/>
        </w:rPr>
        <w:t>划分为不同的注册单元</w:t>
      </w:r>
      <w:r>
        <w:rPr>
          <w:rFonts w:hint="default" w:ascii="Times New Roman" w:hAnsi="Times New Roman" w:eastAsia="仿宋_GB2312" w:cs="Times New Roman"/>
          <w:sz w:val="32"/>
          <w:szCs w:val="32"/>
          <w:lang w:eastAsia="zh-CN"/>
        </w:rPr>
        <w:t>。</w:t>
      </w:r>
    </w:p>
    <w:p>
      <w:pPr>
        <w:widowControl/>
        <w:numPr>
          <w:ilvl w:val="0"/>
          <w:numId w:val="0"/>
        </w:numPr>
        <w:spacing w:line="520" w:lineRule="exact"/>
        <w:ind w:firstLine="640" w:firstLineChars="200"/>
        <w:rPr>
          <w:rFonts w:hAnsi="仿宋" w:eastAsia="仿宋"/>
          <w:sz w:val="32"/>
          <w:szCs w:val="32"/>
        </w:rPr>
      </w:pPr>
      <w:r>
        <w:rPr>
          <w:rFonts w:hint="default" w:ascii="Times New Roman" w:hAnsi="Times New Roman" w:eastAsia="仿宋" w:cs="Times New Roman"/>
          <w:sz w:val="32"/>
          <w:szCs w:val="32"/>
        </w:rPr>
        <w:t>连体式和分体式的</w:t>
      </w:r>
      <w:r>
        <w:rPr>
          <w:rFonts w:hint="default" w:ascii="Times New Roman" w:hAnsi="Times New Roman" w:eastAsia="仿宋" w:cs="Times New Roman"/>
          <w:sz w:val="32"/>
          <w:szCs w:val="32"/>
          <w:lang w:eastAsia="zh-CN"/>
        </w:rPr>
        <w:t>医用</w:t>
      </w:r>
      <w:r>
        <w:rPr>
          <w:rFonts w:hint="default" w:ascii="Times New Roman" w:hAnsi="Times New Roman" w:eastAsia="仿宋" w:cs="Times New Roman"/>
          <w:sz w:val="32"/>
          <w:szCs w:val="32"/>
        </w:rPr>
        <w:t>防护服可以作为一个注册单元</w:t>
      </w:r>
      <w:r>
        <w:rPr>
          <w:rFonts w:hint="default" w:ascii="Times New Roman" w:hAnsi="Times New Roman" w:eastAsia="仿宋" w:cs="Times New Roman"/>
          <w:sz w:val="32"/>
          <w:szCs w:val="32"/>
          <w:lang w:eastAsia="zh-CN"/>
        </w:rPr>
        <w:t>，</w:t>
      </w:r>
      <w:r>
        <w:rPr>
          <w:rFonts w:hint="default" w:ascii="Times New Roman" w:hAnsi="Times New Roman" w:eastAsia="仿宋_GB2312" w:cs="Times New Roman"/>
          <w:sz w:val="32"/>
          <w:lang w:eastAsia="zh-CN"/>
        </w:rPr>
        <w:t>无菌和</w:t>
      </w:r>
      <w:r>
        <w:rPr>
          <w:rFonts w:hint="eastAsia" w:ascii="Times New Roman" w:hAnsi="Times New Roman" w:eastAsia="仿宋_GB2312"/>
          <w:sz w:val="32"/>
          <w:lang w:eastAsia="zh-CN"/>
        </w:rPr>
        <w:t>非无菌形式提供的医用防护服</w:t>
      </w:r>
      <w:r>
        <w:rPr>
          <w:rFonts w:hAnsi="仿宋" w:eastAsia="仿宋"/>
          <w:sz w:val="32"/>
          <w:szCs w:val="32"/>
        </w:rPr>
        <w:t>可以作为一个注册单元。</w:t>
      </w:r>
    </w:p>
    <w:p>
      <w:pPr>
        <w:spacing w:line="520" w:lineRule="exact"/>
        <w:ind w:firstLine="629"/>
        <w:rPr>
          <w:rFonts w:hint="eastAsia" w:ascii="仿宋_GB2312" w:hAnsi="Calibri" w:eastAsia="仿宋_GB2312" w:cs="Times New Roman"/>
          <w:color w:val="000000"/>
          <w:sz w:val="32"/>
          <w:szCs w:val="32"/>
          <w:lang w:val="en-US" w:eastAsia="zh-CN"/>
        </w:rPr>
      </w:pPr>
      <w:r>
        <w:rPr>
          <w:rFonts w:eastAsia="楷体_GB2312"/>
          <w:color w:val="000000"/>
          <w:sz w:val="32"/>
          <w:szCs w:val="32"/>
        </w:rPr>
        <w:t>（二）</w:t>
      </w:r>
      <w:r>
        <w:rPr>
          <w:rFonts w:hint="eastAsia" w:eastAsia="楷体_GB2312"/>
          <w:color w:val="000000"/>
          <w:sz w:val="32"/>
          <w:szCs w:val="32"/>
        </w:rPr>
        <w:t>综述资料</w:t>
      </w:r>
    </w:p>
    <w:p>
      <w:pPr>
        <w:spacing w:line="520" w:lineRule="exact"/>
        <w:ind w:firstLine="629"/>
        <w:rPr>
          <w:rFonts w:hint="eastAsia" w:ascii="仿宋_GB2312" w:hAnsi="Calibri" w:eastAsia="仿宋_GB2312" w:cs="Times New Roman"/>
          <w:color w:val="000000"/>
          <w:sz w:val="32"/>
          <w:szCs w:val="32"/>
        </w:rPr>
      </w:pPr>
      <w:r>
        <w:rPr>
          <w:rFonts w:hint="eastAsia" w:ascii="仿宋_GB2312" w:hAnsi="Calibri" w:eastAsia="仿宋_GB2312" w:cs="Times New Roman"/>
          <w:color w:val="000000"/>
          <w:sz w:val="32"/>
          <w:szCs w:val="32"/>
          <w:lang w:val="en-US" w:eastAsia="zh-CN"/>
        </w:rPr>
        <w:t>1.</w:t>
      </w:r>
      <w:r>
        <w:rPr>
          <w:rFonts w:hint="eastAsia" w:ascii="仿宋_GB2312" w:hAnsi="Calibri" w:eastAsia="仿宋_GB2312" w:cs="Times New Roman"/>
          <w:color w:val="000000"/>
          <w:sz w:val="32"/>
          <w:szCs w:val="32"/>
        </w:rPr>
        <w:t>产品的结构和组成</w:t>
      </w:r>
    </w:p>
    <w:p>
      <w:pPr>
        <w:spacing w:line="520" w:lineRule="exact"/>
        <w:ind w:firstLine="640" w:firstLineChars="200"/>
        <w:outlineLvl w:val="1"/>
        <w:rPr>
          <w:rFonts w:ascii="Times New Roman" w:hAnsi="Times New Roman" w:eastAsia="楷体_GB2312"/>
          <w:bCs/>
          <w:sz w:val="32"/>
          <w:szCs w:val="32"/>
        </w:rPr>
      </w:pPr>
      <w:r>
        <w:rPr>
          <w:rFonts w:hint="eastAsia" w:ascii="仿宋_GB2312" w:hAnsi="仿宋_GB2312" w:eastAsia="仿宋_GB2312" w:cs="仿宋_GB2312"/>
          <w:sz w:val="32"/>
        </w:rPr>
        <w:t>产品通常</w:t>
      </w:r>
      <w:r>
        <w:rPr>
          <w:rFonts w:hint="eastAsia" w:ascii="仿宋_GB2312" w:hAnsi="仿宋_GB2312" w:eastAsia="仿宋_GB2312" w:cs="仿宋_GB2312"/>
          <w:sz w:val="32"/>
          <w:lang w:eastAsia="zh-CN"/>
        </w:rPr>
        <w:t>由连帽上衣、裤子组成，袖口、脚踝口为弹性收口，帽子面部收口及腰部收口可采用弹性收口、拉绳收口或搭扣，可分为连体式和分体式两种。产品以无菌或非无菌形式提供，一次性使用或可重复使用。</w:t>
      </w:r>
    </w:p>
    <w:p>
      <w:pPr>
        <w:spacing w:line="520" w:lineRule="exact"/>
        <w:ind w:firstLine="629"/>
        <w:rPr>
          <w:rFonts w:hint="eastAsia" w:ascii="仿宋_GB2312" w:hAnsi="Calibri" w:eastAsia="仿宋_GB2312" w:cs="Times New Roman"/>
          <w:color w:val="000000"/>
          <w:sz w:val="32"/>
          <w:szCs w:val="32"/>
          <w:lang w:val="en-US" w:eastAsia="zh-CN"/>
        </w:rPr>
      </w:pPr>
      <w:r>
        <w:rPr>
          <w:rFonts w:hint="eastAsia" w:ascii="仿宋_GB2312" w:hAnsi="Calibri" w:eastAsia="仿宋_GB2312" w:cs="Times New Roman"/>
          <w:color w:val="000000"/>
          <w:sz w:val="32"/>
          <w:szCs w:val="32"/>
          <w:lang w:val="en-US" w:eastAsia="zh-CN"/>
        </w:rPr>
        <w:t>2.产品工作原理/作用机理</w:t>
      </w:r>
    </w:p>
    <w:p>
      <w:pPr>
        <w:spacing w:line="520" w:lineRule="exact"/>
        <w:ind w:firstLine="320" w:firstLineChars="100"/>
        <w:jc w:val="left"/>
        <w:rPr>
          <w:rFonts w:hint="eastAsia" w:eastAsia="仿宋"/>
          <w:bCs/>
          <w:sz w:val="32"/>
          <w:szCs w:val="32"/>
          <w:lang w:eastAsia="zh-CN"/>
        </w:rPr>
      </w:pPr>
      <w:r>
        <w:rPr>
          <w:rFonts w:hint="eastAsia" w:eastAsia="仿宋"/>
          <w:bCs/>
          <w:sz w:val="32"/>
          <w:szCs w:val="32"/>
          <w:lang w:eastAsia="zh-CN"/>
        </w:rPr>
        <w:t xml:space="preserve">  产品采用具有特定阻隔性能的非织造布或薄膜复合材料制成，以缝制或热合等特定加工工艺制成，对具有潜在感染性的患者血液、体液、分泌物等提供阻隔、防护用。</w:t>
      </w:r>
    </w:p>
    <w:p>
      <w:pPr>
        <w:spacing w:line="520" w:lineRule="exact"/>
        <w:ind w:firstLine="629"/>
        <w:rPr>
          <w:rFonts w:hint="eastAsia" w:ascii="仿宋_GB2312" w:hAnsi="Calibri" w:eastAsia="仿宋_GB2312" w:cs="Times New Roman"/>
          <w:color w:val="000000"/>
          <w:sz w:val="32"/>
          <w:szCs w:val="32"/>
          <w:lang w:val="en-US" w:eastAsia="zh-CN"/>
        </w:rPr>
      </w:pPr>
      <w:r>
        <w:rPr>
          <w:rFonts w:hint="eastAsia" w:ascii="仿宋_GB2312" w:hAnsi="Calibri" w:eastAsia="仿宋_GB2312" w:cs="Times New Roman"/>
          <w:color w:val="000000"/>
          <w:sz w:val="32"/>
          <w:szCs w:val="32"/>
          <w:lang w:val="en-US" w:eastAsia="zh-CN"/>
        </w:rPr>
        <w:t>3.产品的适用范围/禁忌症</w:t>
      </w:r>
    </w:p>
    <w:p>
      <w:pPr>
        <w:widowControl/>
        <w:spacing w:line="520" w:lineRule="exact"/>
        <w:ind w:firstLine="640" w:firstLineChars="200"/>
        <w:rPr>
          <w:rStyle w:val="5"/>
          <w:rFonts w:ascii="Times New Roman" w:hAnsi="Times New Roman" w:eastAsia="仿宋"/>
          <w:color w:val="auto"/>
          <w:sz w:val="28"/>
          <w:szCs w:val="28"/>
        </w:rPr>
      </w:pPr>
      <w:r>
        <w:rPr>
          <w:rFonts w:ascii="Times New Roman" w:hAnsi="Times New Roman" w:eastAsia="仿宋_GB2312"/>
          <w:sz w:val="32"/>
        </w:rPr>
        <w:t>适用范围：</w:t>
      </w:r>
      <w:r>
        <w:rPr>
          <w:rStyle w:val="5"/>
          <w:rFonts w:ascii="Times New Roman" w:hAnsi="仿宋" w:eastAsia="仿宋"/>
          <w:color w:val="auto"/>
          <w:sz w:val="32"/>
          <w:szCs w:val="32"/>
        </w:rPr>
        <w:t>供医务人员在工作时接触具有潜在感染性的患者血液、体液、分泌物</w:t>
      </w:r>
      <w:r>
        <w:rPr>
          <w:rFonts w:hAnsi="仿宋" w:eastAsia="仿宋"/>
          <w:sz w:val="32"/>
          <w:szCs w:val="32"/>
        </w:rPr>
        <w:t>等提供阻隔</w:t>
      </w:r>
      <w:r>
        <w:rPr>
          <w:rStyle w:val="5"/>
          <w:rFonts w:ascii="Times New Roman" w:hAnsi="仿宋" w:eastAsia="仿宋"/>
          <w:color w:val="auto"/>
          <w:sz w:val="32"/>
          <w:szCs w:val="32"/>
        </w:rPr>
        <w:t>、防护用</w:t>
      </w:r>
      <w:r>
        <w:rPr>
          <w:rStyle w:val="5"/>
          <w:rFonts w:ascii="Times New Roman" w:hAnsi="仿宋" w:eastAsia="仿宋"/>
          <w:color w:val="auto"/>
          <w:sz w:val="28"/>
          <w:szCs w:val="28"/>
        </w:rPr>
        <w:t>。</w:t>
      </w:r>
    </w:p>
    <w:p>
      <w:pPr>
        <w:spacing w:line="520" w:lineRule="exact"/>
        <w:ind w:firstLine="640" w:firstLineChars="200"/>
        <w:jc w:val="left"/>
        <w:rPr>
          <w:rFonts w:hint="eastAsia" w:eastAsia="仿宋"/>
          <w:bCs/>
          <w:sz w:val="32"/>
          <w:szCs w:val="32"/>
          <w:lang w:eastAsia="zh-CN"/>
        </w:rPr>
      </w:pPr>
      <w:r>
        <w:rPr>
          <w:rFonts w:ascii="Times New Roman" w:hAnsi="Times New Roman" w:eastAsia="仿宋_GB2312" w:cs="Times New Roman"/>
          <w:sz w:val="32"/>
          <w:szCs w:val="32"/>
        </w:rPr>
        <w:t>禁忌</w:t>
      </w:r>
      <w:r>
        <w:rPr>
          <w:rFonts w:hint="eastAsia" w:ascii="Times New Roman" w:hAnsi="Times New Roman" w:eastAsia="仿宋_GB2312" w:cs="Times New Roman"/>
          <w:sz w:val="32"/>
          <w:szCs w:val="32"/>
          <w:lang w:val="en-US" w:eastAsia="zh-CN"/>
        </w:rPr>
        <w:t>证</w:t>
      </w:r>
      <w:r>
        <w:rPr>
          <w:rFonts w:ascii="Times New Roman" w:hAnsi="Times New Roman" w:eastAsia="仿宋_GB2312" w:cs="Times New Roman"/>
          <w:sz w:val="32"/>
          <w:szCs w:val="32"/>
        </w:rPr>
        <w:t>：对产品材料过敏者</w:t>
      </w:r>
      <w:r>
        <w:rPr>
          <w:rFonts w:eastAsia="仿宋_GB2312"/>
          <w:sz w:val="32"/>
          <w:szCs w:val="32"/>
        </w:rPr>
        <w:t>禁用。</w:t>
      </w:r>
    </w:p>
    <w:p>
      <w:pPr>
        <w:spacing w:line="520" w:lineRule="exact"/>
        <w:ind w:firstLine="629"/>
        <w:rPr>
          <w:rFonts w:hint="eastAsia" w:ascii="仿宋_GB2312" w:hAnsi="Calibri" w:eastAsia="仿宋_GB2312" w:cs="Times New Roman"/>
          <w:color w:val="000000"/>
          <w:sz w:val="32"/>
          <w:szCs w:val="32"/>
          <w:lang w:val="en-US" w:eastAsia="zh-CN"/>
        </w:rPr>
      </w:pPr>
      <w:r>
        <w:rPr>
          <w:rFonts w:hint="eastAsia" w:ascii="仿宋_GB2312" w:hAnsi="Calibri" w:eastAsia="仿宋_GB2312" w:cs="Times New Roman"/>
          <w:color w:val="000000"/>
          <w:sz w:val="32"/>
          <w:szCs w:val="32"/>
          <w:lang w:val="en-US" w:eastAsia="zh-CN"/>
        </w:rPr>
        <w:t>4.产品的不良事件历史记录</w:t>
      </w:r>
    </w:p>
    <w:p>
      <w:pPr>
        <w:spacing w:line="520" w:lineRule="exact"/>
        <w:ind w:firstLine="640"/>
        <w:rPr>
          <w:rFonts w:hint="eastAsia" w:ascii="Times New Roman" w:hAnsi="Times New Roman" w:eastAsia="仿宋_GB2312"/>
          <w:color w:val="auto"/>
          <w:kern w:val="0"/>
          <w:sz w:val="32"/>
          <w:szCs w:val="32"/>
          <w:lang w:eastAsia="zh-CN"/>
        </w:rPr>
      </w:pPr>
      <w:r>
        <w:rPr>
          <w:rFonts w:hint="eastAsia" w:ascii="Times New Roman" w:hAnsi="Times New Roman" w:eastAsia="仿宋_GB2312"/>
          <w:color w:val="auto"/>
          <w:kern w:val="0"/>
          <w:sz w:val="32"/>
          <w:szCs w:val="32"/>
          <w:lang w:eastAsia="zh-CN"/>
        </w:rPr>
        <w:t>经检索国家医疗器械不良事件监测信息系统，医用防护服产品不良事件主要表现为：</w:t>
      </w:r>
    </w:p>
    <w:p>
      <w:pPr>
        <w:numPr>
          <w:ilvl w:val="0"/>
          <w:numId w:val="0"/>
        </w:numPr>
        <w:spacing w:line="520" w:lineRule="exact"/>
        <w:ind w:firstLine="640" w:firstLineChars="200"/>
        <w:rPr>
          <w:rFonts w:hint="eastAsia" w:ascii="Times New Roman" w:hAnsi="Times New Roman" w:eastAsia="仿宋_GB2312"/>
          <w:color w:val="auto"/>
          <w:kern w:val="0"/>
          <w:sz w:val="32"/>
          <w:szCs w:val="32"/>
          <w:lang w:eastAsia="zh-CN"/>
        </w:rPr>
      </w:pPr>
      <w:r>
        <w:rPr>
          <w:rFonts w:hint="eastAsia" w:ascii="仿宋_GB2312" w:hAnsi="仿宋_GB2312" w:eastAsia="仿宋_GB2312" w:cs="仿宋_GB2312"/>
          <w:color w:val="auto"/>
          <w:kern w:val="0"/>
          <w:sz w:val="32"/>
          <w:szCs w:val="32"/>
          <w:lang w:val="en-US" w:eastAsia="zh-CN"/>
        </w:rPr>
        <w:t>（1）</w:t>
      </w:r>
      <w:r>
        <w:rPr>
          <w:rFonts w:hint="eastAsia" w:ascii="Times New Roman" w:hAnsi="Times New Roman" w:eastAsia="仿宋_GB2312"/>
          <w:color w:val="auto"/>
          <w:kern w:val="0"/>
          <w:sz w:val="32"/>
          <w:szCs w:val="32"/>
          <w:lang w:eastAsia="zh-CN"/>
        </w:rPr>
        <w:t>在使用过程中医用防护服出现非正常破损（破损位置包括衣袖、后背部、前胸部等）导致使用者交叉感染；</w:t>
      </w:r>
    </w:p>
    <w:p>
      <w:pPr>
        <w:numPr>
          <w:ilvl w:val="0"/>
          <w:numId w:val="0"/>
        </w:numPr>
        <w:spacing w:line="520" w:lineRule="exact"/>
        <w:ind w:firstLine="640" w:firstLineChars="200"/>
        <w:rPr>
          <w:rFonts w:hint="eastAsia" w:ascii="Times New Roman" w:hAnsi="Times New Roman" w:eastAsia="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w:t>
      </w:r>
      <w:r>
        <w:rPr>
          <w:rFonts w:hint="eastAsia" w:ascii="Times New Roman" w:hAnsi="Times New Roman" w:eastAsia="仿宋_GB2312"/>
          <w:color w:val="auto"/>
          <w:kern w:val="0"/>
          <w:sz w:val="32"/>
          <w:szCs w:val="32"/>
          <w:lang w:val="en-US" w:eastAsia="zh-CN"/>
        </w:rPr>
        <w:t>拉链问题：无拉链、拉链损坏、拉链脱落、拉链异位（拉链不在该有的位置）；</w:t>
      </w:r>
    </w:p>
    <w:p>
      <w:pPr>
        <w:numPr>
          <w:ilvl w:val="0"/>
          <w:numId w:val="0"/>
        </w:numPr>
        <w:spacing w:line="520" w:lineRule="exact"/>
        <w:ind w:firstLine="640" w:firstLineChars="200"/>
        <w:rPr>
          <w:rFonts w:hint="eastAsia" w:ascii="Times New Roman" w:hAnsi="Times New Roman" w:eastAsia="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w:t>
      </w:r>
      <w:r>
        <w:rPr>
          <w:rFonts w:hint="eastAsia" w:ascii="Times New Roman" w:hAnsi="Times New Roman" w:eastAsia="仿宋_GB2312"/>
          <w:color w:val="auto"/>
          <w:kern w:val="0"/>
          <w:sz w:val="32"/>
          <w:szCs w:val="32"/>
          <w:lang w:val="en-US" w:eastAsia="zh-CN"/>
        </w:rPr>
        <w:t>密封胶条问题：无密封条、密封条脱落、密封条未缝合好；</w:t>
      </w:r>
    </w:p>
    <w:p>
      <w:pPr>
        <w:numPr>
          <w:ilvl w:val="0"/>
          <w:numId w:val="0"/>
        </w:numPr>
        <w:spacing w:line="520" w:lineRule="exact"/>
        <w:ind w:firstLine="640" w:firstLineChars="200"/>
        <w:rPr>
          <w:color w:val="auto"/>
        </w:rPr>
      </w:pPr>
      <w:r>
        <w:rPr>
          <w:rFonts w:hint="eastAsia" w:ascii="仿宋_GB2312" w:hAnsi="仿宋_GB2312" w:eastAsia="仿宋_GB2312" w:cs="仿宋_GB2312"/>
          <w:color w:val="auto"/>
          <w:kern w:val="0"/>
          <w:sz w:val="32"/>
          <w:szCs w:val="32"/>
          <w:lang w:val="en-US" w:eastAsia="zh-CN"/>
        </w:rPr>
        <w:t>（4）</w:t>
      </w:r>
      <w:r>
        <w:rPr>
          <w:rFonts w:hint="eastAsia" w:ascii="Times New Roman" w:hAnsi="Times New Roman" w:eastAsia="仿宋_GB2312"/>
          <w:color w:val="auto"/>
          <w:kern w:val="0"/>
          <w:sz w:val="32"/>
          <w:szCs w:val="32"/>
          <w:lang w:eastAsia="zh-CN"/>
        </w:rPr>
        <w:t>产品的原材料不合格，如产品面料较薄，液体会渗入内里，导致使用者出现皮疹、脱发、瘙痒等过敏症状，或产品面料的透湿透气性差导致使用者虚脱</w:t>
      </w:r>
      <w:r>
        <w:rPr>
          <w:rFonts w:hint="eastAsia" w:ascii="Times New Roman" w:hAnsi="Times New Roman" w:eastAsia="仿宋_GB2312"/>
          <w:color w:val="auto"/>
          <w:kern w:val="0"/>
          <w:sz w:val="32"/>
          <w:szCs w:val="32"/>
        </w:rPr>
        <w:t>等。</w:t>
      </w:r>
    </w:p>
    <w:p>
      <w:pPr>
        <w:spacing w:line="520" w:lineRule="exact"/>
        <w:ind w:firstLine="629"/>
        <w:rPr>
          <w:rFonts w:hint="eastAsia" w:ascii="仿宋_GB2312" w:hAnsi="Calibri" w:eastAsia="仿宋_GB2312" w:cs="Times New Roman"/>
          <w:color w:val="000000"/>
          <w:sz w:val="32"/>
          <w:szCs w:val="32"/>
          <w:lang w:val="en-US" w:eastAsia="zh-CN"/>
        </w:rPr>
      </w:pPr>
      <w:bookmarkStart w:id="0" w:name="_Toc81253087"/>
      <w:r>
        <w:rPr>
          <w:rFonts w:hint="eastAsia" w:ascii="仿宋_GB2312" w:hAnsi="Calibri" w:eastAsia="仿宋_GB2312" w:cs="Times New Roman"/>
          <w:color w:val="000000"/>
          <w:sz w:val="32"/>
          <w:szCs w:val="32"/>
          <w:lang w:val="en-US" w:eastAsia="zh-CN"/>
        </w:rPr>
        <w:t>5.研发背景</w:t>
      </w:r>
      <w:bookmarkEnd w:id="0"/>
    </w:p>
    <w:p>
      <w:pPr>
        <w:spacing w:line="520" w:lineRule="exact"/>
        <w:ind w:firstLine="629"/>
        <w:rPr>
          <w:rFonts w:hint="eastAsia" w:ascii="仿宋_GB2312" w:hAnsi="Calibri" w:eastAsia="仿宋_GB2312" w:cs="Times New Roman"/>
          <w:color w:val="000000"/>
          <w:sz w:val="32"/>
          <w:szCs w:val="32"/>
          <w:lang w:val="en-US" w:eastAsia="zh-CN"/>
        </w:rPr>
      </w:pPr>
      <w:r>
        <w:rPr>
          <w:rFonts w:hint="eastAsia" w:ascii="仿宋_GB2312" w:hAnsi="Calibri" w:eastAsia="仿宋_GB2312" w:cs="Times New Roman"/>
          <w:color w:val="000000"/>
          <w:sz w:val="32"/>
          <w:szCs w:val="32"/>
          <w:lang w:val="en-US" w:eastAsia="zh-CN"/>
        </w:rPr>
        <w:t>阐述申请注册产品的研发背景和目的。如有参考的同类产品或前代产品，宜提供其上市情况；同时列表比较说明与同类产品在工作原理、结构组成、原材料、性能指标、灭菌方式、适用范围等方面的异同。</w:t>
      </w:r>
    </w:p>
    <w:p>
      <w:pPr>
        <w:spacing w:line="520" w:lineRule="exact"/>
        <w:ind w:right="-67" w:rightChars="-32" w:firstLine="640" w:firstLineChars="200"/>
        <w:rPr>
          <w:rFonts w:eastAsia="楷体_GB2312"/>
          <w:color w:val="000000"/>
          <w:sz w:val="32"/>
          <w:szCs w:val="32"/>
        </w:rPr>
      </w:pPr>
      <w:r>
        <w:rPr>
          <w:rFonts w:eastAsia="楷体_GB2312"/>
          <w:color w:val="000000"/>
          <w:sz w:val="32"/>
          <w:szCs w:val="32"/>
        </w:rPr>
        <w:t>（三）</w:t>
      </w:r>
      <w:r>
        <w:rPr>
          <w:rFonts w:hint="eastAsia" w:eastAsia="楷体_GB2312"/>
          <w:color w:val="000000"/>
          <w:sz w:val="32"/>
          <w:szCs w:val="32"/>
        </w:rPr>
        <w:t>非临床资料</w:t>
      </w:r>
    </w:p>
    <w:p>
      <w:pPr>
        <w:spacing w:line="520" w:lineRule="exact"/>
        <w:ind w:firstLine="320" w:firstLineChars="100"/>
        <w:jc w:val="left"/>
        <w:rPr>
          <w:rFonts w:hint="eastAsia" w:eastAsia="仿宋"/>
          <w:bCs/>
          <w:sz w:val="32"/>
          <w:szCs w:val="32"/>
          <w:lang w:eastAsia="zh-CN"/>
        </w:rPr>
      </w:pPr>
      <w:r>
        <w:rPr>
          <w:rFonts w:hint="eastAsia" w:ascii="仿宋_GB2312" w:hAnsi="Calibri" w:eastAsia="仿宋_GB2312" w:cs="Times New Roman"/>
          <w:color w:val="000000"/>
          <w:sz w:val="32"/>
          <w:szCs w:val="32"/>
          <w:lang w:val="en-US" w:eastAsia="zh-CN"/>
        </w:rPr>
        <w:t>1.</w:t>
      </w:r>
      <w:r>
        <w:rPr>
          <w:rFonts w:hint="eastAsia" w:ascii="Calibri" w:hAnsi="Calibri" w:eastAsia="仿宋_GB2312" w:cs="Times New Roman"/>
          <w:color w:val="000000"/>
          <w:spacing w:val="-1"/>
          <w:sz w:val="32"/>
          <w:szCs w:val="32"/>
        </w:rPr>
        <w:t>产品适用的相关标准</w:t>
      </w:r>
    </w:p>
    <w:p>
      <w:pPr>
        <w:spacing w:line="520" w:lineRule="exact"/>
        <w:ind w:left="2" w:firstLine="640" w:firstLineChars="200"/>
        <w:rPr>
          <w:rFonts w:eastAsia="仿宋_GB2312"/>
          <w:sz w:val="32"/>
          <w:szCs w:val="32"/>
        </w:rPr>
      </w:pPr>
      <w:r>
        <w:rPr>
          <w:rFonts w:hint="eastAsia" w:eastAsia="仿宋_GB2312"/>
          <w:sz w:val="32"/>
          <w:szCs w:val="32"/>
          <w:lang w:val="en-US" w:eastAsia="zh-CN"/>
        </w:rPr>
        <w:t>医用防护服产品</w:t>
      </w:r>
      <w:r>
        <w:rPr>
          <w:rFonts w:hint="eastAsia" w:ascii="仿宋_GB2312" w:hAnsi="仿宋" w:eastAsia="仿宋_GB2312"/>
          <w:spacing w:val="-4"/>
          <w:sz w:val="32"/>
          <w:szCs w:val="28"/>
        </w:rPr>
        <w:t>主要涉及但不限于以下标准，申请人可根据产品自身特点引用：</w:t>
      </w:r>
    </w:p>
    <w:p>
      <w:pPr>
        <w:ind w:right="-67" w:rightChars="-32"/>
        <w:jc w:val="center"/>
        <w:rPr>
          <w:rFonts w:ascii="Times New Roman" w:hAnsi="Times New Roman" w:eastAsia="黑体"/>
          <w:bCs/>
          <w:sz w:val="28"/>
          <w:szCs w:val="28"/>
        </w:rPr>
      </w:pPr>
      <w:r>
        <w:rPr>
          <w:rFonts w:ascii="Times New Roman" w:hAnsi="Times New Roman" w:eastAsia="黑体"/>
          <w:bCs/>
          <w:sz w:val="28"/>
          <w:szCs w:val="28"/>
        </w:rPr>
        <w:t>表1 相关</w:t>
      </w:r>
      <w:r>
        <w:rPr>
          <w:rStyle w:val="7"/>
          <w:rFonts w:eastAsia="黑体"/>
          <w:sz w:val="28"/>
          <w:szCs w:val="28"/>
        </w:rPr>
        <w:t>产品</w:t>
      </w:r>
      <w:r>
        <w:rPr>
          <w:rFonts w:ascii="Times New Roman" w:hAnsi="Times New Roman" w:eastAsia="黑体"/>
          <w:bCs/>
          <w:sz w:val="28"/>
          <w:szCs w:val="28"/>
        </w:rPr>
        <w:t>标准</w:t>
      </w:r>
    </w:p>
    <w:tbl>
      <w:tblPr>
        <w:tblStyle w:val="3"/>
        <w:tblW w:w="10498" w:type="dxa"/>
        <w:tblInd w:w="-7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8"/>
        <w:gridCol w:w="7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748" w:type="dxa"/>
            <w:noWrap/>
            <w:vAlign w:val="center"/>
          </w:tcPr>
          <w:p>
            <w:pPr>
              <w:spacing w:line="500" w:lineRule="exact"/>
              <w:jc w:val="both"/>
              <w:rPr>
                <w:rFonts w:ascii="Times New Roman" w:hAnsi="Times New Roman" w:eastAsia="黑体"/>
                <w:sz w:val="28"/>
                <w:szCs w:val="28"/>
              </w:rPr>
            </w:pPr>
            <w:r>
              <w:rPr>
                <w:rFonts w:ascii="Times New Roman" w:hAnsi="Times New Roman" w:eastAsia="黑体"/>
                <w:sz w:val="28"/>
                <w:szCs w:val="28"/>
              </w:rPr>
              <w:t>标准编号</w:t>
            </w:r>
          </w:p>
        </w:tc>
        <w:tc>
          <w:tcPr>
            <w:tcW w:w="7750" w:type="dxa"/>
            <w:noWrap/>
            <w:vAlign w:val="center"/>
          </w:tcPr>
          <w:p>
            <w:pPr>
              <w:spacing w:line="500" w:lineRule="exact"/>
              <w:jc w:val="both"/>
              <w:rPr>
                <w:rFonts w:ascii="Times New Roman" w:hAnsi="Times New Roman" w:eastAsia="黑体"/>
                <w:sz w:val="28"/>
                <w:szCs w:val="28"/>
              </w:rPr>
            </w:pPr>
            <w:r>
              <w:rPr>
                <w:rFonts w:ascii="Times New Roman" w:hAnsi="Times New Roman" w:eastAsia="黑体"/>
                <w:sz w:val="28"/>
                <w:szCs w:val="28"/>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rPr>
            </w:pPr>
            <w:r>
              <w:rPr>
                <w:rFonts w:ascii="Times New Roman" w:hAnsi="Times New Roman" w:eastAsia="仿宋_GB2312"/>
                <w:bCs/>
                <w:sz w:val="28"/>
                <w:szCs w:val="28"/>
              </w:rPr>
              <w:t>GB/T 191</w:t>
            </w:r>
          </w:p>
        </w:tc>
        <w:tc>
          <w:tcPr>
            <w:tcW w:w="7750" w:type="dxa"/>
            <w:noWrap/>
            <w:vAlign w:val="center"/>
          </w:tcPr>
          <w:p>
            <w:pPr>
              <w:spacing w:line="500" w:lineRule="exact"/>
              <w:jc w:val="both"/>
              <w:rPr>
                <w:rFonts w:ascii="Times New Roman" w:hAnsi="Times New Roman" w:eastAsia="仿宋_GB2312"/>
                <w:bCs/>
                <w:sz w:val="28"/>
                <w:szCs w:val="28"/>
              </w:rPr>
            </w:pPr>
            <w:r>
              <w:rPr>
                <w:rFonts w:ascii="Times New Roman" w:hAnsi="Times New Roman" w:eastAsia="仿宋_GB2312"/>
                <w:bCs/>
                <w:sz w:val="28"/>
                <w:szCs w:val="28"/>
              </w:rPr>
              <w:t>《包装储运图示标志》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3923.1</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《纺织品织物拉伸性能 第1部分：断裂强力和断裂伸长率的测定条样法》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4744</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《纺织品防水性能的检测和评价 静水压法》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4745</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《纺织品防水性能的检测和评价 沾水法》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5455</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《纺织品燃烧性能垂直方向损毁长度阴燃和续燃时间的测定》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5549</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《表面活性剂用拉起液膜法测定表面张力》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12703.1</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《纺织品静电性能的评定 第1部分：静电压半衰期》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12704.1</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《纺织品织物透湿性试验方法 第1部分：吸湿法》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12704.2</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《纺织品织物透湿性试验方法 第2部分：蒸发法》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14233.1</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《医用输液、输血、注射器具检验方法 第1部分：化学分析方法》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14233.2</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《医用输液、输血、注射器具检验方法 第2部分：生物学试验方法》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 15979</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《一次性使用卫生用品标准》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16886.1</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《医疗器械生物学评价 第1部分：评价与试验》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16886.7</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《医疗器械生物学评价 第7部分：环氧乙烷灭菌残留量》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16886.10</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《医疗器械生物学评价 第10部分：刺激与迟发型超敏反应试验》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 xml:space="preserve">GB 18279.1 </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《医疗保健产品灭菌 环氧乙烷 第1部分：医疗器械灭菌过程的开发、确认和常规控制的要求》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18279.2</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《医疗保健产品的灭菌 环氧乙烷 第2部分</w:t>
            </w:r>
            <w:r>
              <w:rPr>
                <w:rFonts w:hint="eastAsia" w:ascii="Times New Roman" w:hAnsi="Times New Roman" w:eastAsia="仿宋_GB2312"/>
                <w:bCs/>
                <w:sz w:val="28"/>
                <w:szCs w:val="28"/>
                <w:lang w:eastAsia="zh-CN"/>
              </w:rPr>
              <w:t>：</w:t>
            </w:r>
            <w:r>
              <w:rPr>
                <w:rFonts w:ascii="Times New Roman" w:hAnsi="Times New Roman" w:eastAsia="仿宋_GB2312"/>
                <w:bCs/>
                <w:sz w:val="28"/>
                <w:szCs w:val="28"/>
              </w:rPr>
              <w:t>GB 18279.1应用指南》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color w:val="auto"/>
                <w:sz w:val="28"/>
                <w:szCs w:val="28"/>
                <w:lang w:val="en-US" w:eastAsia="zh-CN"/>
              </w:rPr>
            </w:pPr>
            <w:r>
              <w:rPr>
                <w:rFonts w:ascii="Times New Roman" w:hAnsi="Times New Roman" w:eastAsia="仿宋_GB2312"/>
                <w:bCs/>
                <w:color w:val="auto"/>
                <w:sz w:val="28"/>
                <w:szCs w:val="28"/>
              </w:rPr>
              <w:t xml:space="preserve">GB 18280.1 </w:t>
            </w:r>
          </w:p>
        </w:tc>
        <w:tc>
          <w:tcPr>
            <w:tcW w:w="7750" w:type="dxa"/>
            <w:noWrap/>
            <w:vAlign w:val="center"/>
          </w:tcPr>
          <w:p>
            <w:pPr>
              <w:spacing w:line="500" w:lineRule="exact"/>
              <w:jc w:val="both"/>
              <w:rPr>
                <w:rFonts w:ascii="Times New Roman" w:hAnsi="Times New Roman" w:eastAsia="仿宋_GB2312"/>
                <w:bCs/>
                <w:color w:val="auto"/>
                <w:sz w:val="28"/>
                <w:szCs w:val="28"/>
                <w:lang w:val="en-US" w:eastAsia="zh-CN"/>
              </w:rPr>
            </w:pPr>
            <w:r>
              <w:rPr>
                <w:rFonts w:ascii="Times New Roman" w:hAnsi="Times New Roman" w:eastAsia="仿宋_GB2312"/>
                <w:bCs/>
                <w:color w:val="auto"/>
                <w:sz w:val="28"/>
                <w:szCs w:val="28"/>
              </w:rPr>
              <w:t>《医疗保健产品灭菌 辐射 第1部分医疗器械灭菌过程的开发、确认和常规控制要求》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color w:val="auto"/>
                <w:sz w:val="28"/>
                <w:szCs w:val="28"/>
                <w:lang w:val="en-US" w:eastAsia="zh-CN"/>
              </w:rPr>
            </w:pPr>
            <w:r>
              <w:rPr>
                <w:rFonts w:ascii="Times New Roman" w:hAnsi="Times New Roman" w:eastAsia="仿宋_GB2312"/>
                <w:bCs/>
                <w:color w:val="auto"/>
                <w:sz w:val="28"/>
                <w:szCs w:val="28"/>
              </w:rPr>
              <w:t>GB 18280.2</w:t>
            </w:r>
          </w:p>
        </w:tc>
        <w:tc>
          <w:tcPr>
            <w:tcW w:w="7750" w:type="dxa"/>
            <w:noWrap/>
            <w:vAlign w:val="center"/>
          </w:tcPr>
          <w:p>
            <w:pPr>
              <w:spacing w:line="500" w:lineRule="exact"/>
              <w:jc w:val="both"/>
              <w:rPr>
                <w:rFonts w:ascii="Times New Roman" w:hAnsi="Times New Roman" w:eastAsia="仿宋_GB2312"/>
                <w:bCs/>
                <w:color w:val="auto"/>
                <w:sz w:val="28"/>
                <w:szCs w:val="28"/>
                <w:lang w:val="en-US" w:eastAsia="zh-CN"/>
              </w:rPr>
            </w:pPr>
            <w:r>
              <w:rPr>
                <w:rFonts w:ascii="Times New Roman" w:hAnsi="Times New Roman" w:eastAsia="仿宋_GB2312"/>
                <w:bCs/>
                <w:color w:val="auto"/>
                <w:sz w:val="28"/>
                <w:szCs w:val="28"/>
              </w:rPr>
              <w:t>《医疗保健产品灭菌 辐射 第2部分：建立灭菌剂量》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color w:val="auto"/>
                <w:sz w:val="28"/>
                <w:szCs w:val="28"/>
              </w:rPr>
            </w:pPr>
            <w:r>
              <w:rPr>
                <w:rFonts w:hint="default" w:ascii="Times New Roman" w:hAnsi="Times New Roman" w:eastAsia="仿宋_GB2312"/>
                <w:bCs/>
                <w:color w:val="auto"/>
                <w:sz w:val="28"/>
                <w:szCs w:val="28"/>
              </w:rPr>
              <w:t>GB/T18280.3</w:t>
            </w:r>
          </w:p>
        </w:tc>
        <w:tc>
          <w:tcPr>
            <w:tcW w:w="7750" w:type="dxa"/>
            <w:noWrap/>
            <w:vAlign w:val="center"/>
          </w:tcPr>
          <w:p>
            <w:pPr>
              <w:spacing w:line="500" w:lineRule="exact"/>
              <w:jc w:val="both"/>
              <w:rPr>
                <w:rFonts w:ascii="Times New Roman" w:hAnsi="Times New Roman" w:eastAsia="仿宋_GB2312"/>
                <w:bCs/>
                <w:color w:val="auto"/>
                <w:sz w:val="28"/>
                <w:szCs w:val="28"/>
              </w:rPr>
            </w:pPr>
            <w:r>
              <w:rPr>
                <w:rFonts w:hint="default" w:ascii="Times New Roman" w:hAnsi="Times New Roman" w:eastAsia="仿宋_GB2312"/>
                <w:bCs/>
                <w:color w:val="auto"/>
                <w:sz w:val="28"/>
                <w:szCs w:val="28"/>
              </w:rPr>
              <w:t>《医疗保健产品灭菌 辐射 第3部分：剂量测量指南》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19633.1</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《最终灭菌医疗器械包装 第1部分：材料、无菌屏障系统和包装系统的要求》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GB/T 19633.2</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《最终灭菌医疗器械包装 第2部分：成形、密封和装配过程的确认的要求》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GB 19082</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《医用一次性防护服技术要求》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hint="default" w:ascii="Times New Roman" w:hAnsi="Times New Roman" w:eastAsia="仿宋_GB2312"/>
                <w:bCs/>
                <w:sz w:val="28"/>
                <w:szCs w:val="28"/>
                <w:lang w:val="en-US" w:eastAsia="zh-CN"/>
              </w:rPr>
            </w:pPr>
            <w:r>
              <w:rPr>
                <w:rFonts w:hint="eastAsia" w:ascii="Times New Roman" w:hAnsi="Times New Roman" w:eastAsia="仿宋_GB2312"/>
                <w:bCs/>
                <w:sz w:val="28"/>
                <w:szCs w:val="28"/>
                <w:lang w:val="en-US" w:eastAsia="zh-CN"/>
              </w:rPr>
              <w:t>YY/T1799</w:t>
            </w:r>
          </w:p>
        </w:tc>
        <w:tc>
          <w:tcPr>
            <w:tcW w:w="7750" w:type="dxa"/>
            <w:noWrap/>
            <w:vAlign w:val="center"/>
          </w:tcPr>
          <w:p>
            <w:pPr>
              <w:spacing w:line="500" w:lineRule="exact"/>
              <w:jc w:val="both"/>
              <w:rPr>
                <w:rFonts w:hint="eastAsia" w:ascii="Times New Roman" w:hAnsi="Times New Roman" w:eastAsia="仿宋_GB2312"/>
                <w:bCs/>
                <w:sz w:val="28"/>
                <w:szCs w:val="28"/>
                <w:lang w:eastAsia="zh-CN"/>
              </w:rPr>
            </w:pPr>
            <w:r>
              <w:rPr>
                <w:rFonts w:hint="eastAsia" w:ascii="Times New Roman" w:hAnsi="Times New Roman" w:eastAsia="仿宋_GB2312"/>
                <w:bCs/>
                <w:sz w:val="28"/>
                <w:szCs w:val="28"/>
                <w:lang w:eastAsia="zh-CN"/>
              </w:rPr>
              <w:t>《可重复使用医用防护服技术要求》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YY/T 0287</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《医疗器械质量管理体系 用于法规的要求》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YY/T 0313</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《医用高分子产品包装和制造商提供信息的要求》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YY/T 0316</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《医疗器械风险管理对医疗器械的应用》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YY/T 0466.1</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《医疗器械用于医疗器械标签、标记和提供信息的符号 第1部分:通用要求》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rPr>
            </w:pPr>
            <w:r>
              <w:rPr>
                <w:rFonts w:ascii="Times New Roman" w:hAnsi="Times New Roman" w:eastAsia="仿宋_GB2312"/>
                <w:bCs/>
                <w:sz w:val="28"/>
                <w:szCs w:val="28"/>
              </w:rPr>
              <w:t>YY/T0506.</w:t>
            </w:r>
            <w:r>
              <w:rPr>
                <w:rFonts w:hint="eastAsia" w:ascii="Times New Roman" w:hAnsi="Times New Roman" w:eastAsia="仿宋_GB2312"/>
                <w:bCs/>
                <w:sz w:val="28"/>
                <w:szCs w:val="28"/>
                <w:lang w:val="en-US" w:eastAsia="zh-CN"/>
              </w:rPr>
              <w:t>2</w:t>
            </w:r>
          </w:p>
        </w:tc>
        <w:tc>
          <w:tcPr>
            <w:tcW w:w="7750" w:type="dxa"/>
            <w:noWrap/>
            <w:vAlign w:val="center"/>
          </w:tcPr>
          <w:p>
            <w:pPr>
              <w:spacing w:line="500" w:lineRule="exact"/>
              <w:jc w:val="both"/>
              <w:rPr>
                <w:rFonts w:ascii="Times New Roman" w:hAnsi="Times New Roman" w:eastAsia="仿宋_GB2312"/>
                <w:bCs/>
                <w:sz w:val="28"/>
                <w:szCs w:val="28"/>
              </w:rPr>
            </w:pPr>
            <w:r>
              <w:rPr>
                <w:rFonts w:hint="eastAsia" w:ascii="Times New Roman" w:hAnsi="Times New Roman" w:eastAsia="仿宋_GB2312"/>
                <w:bCs/>
                <w:sz w:val="28"/>
                <w:szCs w:val="28"/>
                <w:lang w:eastAsia="zh-CN"/>
              </w:rPr>
              <w:t>《</w:t>
            </w:r>
            <w:r>
              <w:rPr>
                <w:rFonts w:ascii="Times New Roman" w:hAnsi="Times New Roman" w:eastAsia="仿宋_GB2312"/>
                <w:bCs/>
                <w:sz w:val="28"/>
                <w:szCs w:val="28"/>
              </w:rPr>
              <w:t>病人、医护人员和器械用手术单、手术衣和洁净服第</w:t>
            </w:r>
            <w:r>
              <w:rPr>
                <w:rFonts w:hint="eastAsia" w:ascii="Times New Roman" w:hAnsi="Times New Roman" w:eastAsia="仿宋_GB2312"/>
                <w:bCs/>
                <w:sz w:val="28"/>
                <w:szCs w:val="28"/>
                <w:lang w:val="en-US" w:eastAsia="zh-CN"/>
              </w:rPr>
              <w:t>2</w:t>
            </w:r>
            <w:r>
              <w:rPr>
                <w:rFonts w:ascii="Times New Roman" w:hAnsi="Times New Roman" w:eastAsia="仿宋_GB2312"/>
                <w:bCs/>
                <w:sz w:val="28"/>
                <w:szCs w:val="28"/>
              </w:rPr>
              <w:t>部分：</w:t>
            </w:r>
            <w:r>
              <w:rPr>
                <w:rFonts w:hint="eastAsia" w:ascii="Times New Roman" w:hAnsi="Times New Roman" w:eastAsia="仿宋_GB2312"/>
                <w:bCs/>
                <w:sz w:val="28"/>
                <w:szCs w:val="28"/>
                <w:lang w:eastAsia="zh-CN"/>
              </w:rPr>
              <w:t>性能要求和试验方法》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YY/T0506.5</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hint="eastAsia" w:ascii="Times New Roman" w:hAnsi="Times New Roman" w:eastAsia="仿宋_GB2312"/>
                <w:bCs/>
                <w:sz w:val="28"/>
                <w:szCs w:val="28"/>
                <w:lang w:eastAsia="zh-CN"/>
              </w:rPr>
              <w:t>《</w:t>
            </w:r>
            <w:r>
              <w:rPr>
                <w:rFonts w:ascii="Times New Roman" w:hAnsi="Times New Roman" w:eastAsia="仿宋_GB2312"/>
                <w:bCs/>
                <w:sz w:val="28"/>
                <w:szCs w:val="28"/>
              </w:rPr>
              <w:t>病人、医护人员和器械用手术单、手术衣和洁净服第5部分：阻干态微生物穿透试验方法</w:t>
            </w:r>
            <w:r>
              <w:rPr>
                <w:rFonts w:hint="eastAsia" w:ascii="Times New Roman" w:hAnsi="Times New Roman" w:eastAsia="仿宋_GB2312"/>
                <w:bCs/>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YY/T0506.6</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hint="eastAsia" w:ascii="Times New Roman" w:hAnsi="Times New Roman" w:eastAsia="仿宋_GB2312"/>
                <w:bCs/>
                <w:sz w:val="28"/>
                <w:szCs w:val="28"/>
                <w:lang w:eastAsia="zh-CN"/>
              </w:rPr>
              <w:t>《</w:t>
            </w:r>
            <w:r>
              <w:rPr>
                <w:rFonts w:ascii="Times New Roman" w:hAnsi="Times New Roman" w:eastAsia="仿宋_GB2312"/>
                <w:bCs/>
                <w:sz w:val="28"/>
                <w:szCs w:val="28"/>
              </w:rPr>
              <w:t>病人、医护人员和器械用手术单、手术衣和洁净服第6部分</w:t>
            </w:r>
            <w:r>
              <w:rPr>
                <w:rFonts w:hint="eastAsia" w:ascii="Times New Roman" w:hAnsi="Times New Roman" w:eastAsia="仿宋_GB2312"/>
                <w:bCs/>
                <w:sz w:val="28"/>
                <w:szCs w:val="28"/>
              </w:rPr>
              <w:t>：</w:t>
            </w:r>
            <w:r>
              <w:rPr>
                <w:rFonts w:ascii="Times New Roman" w:hAnsi="Times New Roman" w:eastAsia="仿宋_GB2312"/>
                <w:bCs/>
                <w:sz w:val="28"/>
                <w:szCs w:val="28"/>
              </w:rPr>
              <w:t>阻湿态微生物穿透试验方法</w:t>
            </w:r>
            <w:r>
              <w:rPr>
                <w:rFonts w:hint="eastAsia" w:ascii="Times New Roman" w:hAnsi="Times New Roman" w:eastAsia="仿宋_GB2312"/>
                <w:bCs/>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3" w:hRule="atLeast"/>
        </w:trPr>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YY/T 0615.1</w:t>
            </w:r>
          </w:p>
        </w:tc>
        <w:tc>
          <w:tcPr>
            <w:tcW w:w="7750" w:type="dxa"/>
            <w:noWrap/>
            <w:vAlign w:val="center"/>
          </w:tcPr>
          <w:p>
            <w:pPr>
              <w:spacing w:line="500" w:lineRule="exact"/>
              <w:jc w:val="both"/>
              <w:rPr>
                <w:rFonts w:hint="eastAsia" w:ascii="Times New Roman" w:hAnsi="Times New Roman" w:eastAsia="仿宋_GB2312"/>
                <w:bCs/>
                <w:sz w:val="28"/>
                <w:szCs w:val="28"/>
                <w:lang w:val="en-US" w:eastAsia="zh-CN"/>
              </w:rPr>
            </w:pPr>
            <w:r>
              <w:rPr>
                <w:rFonts w:ascii="Times New Roman" w:hAnsi="Times New Roman" w:eastAsia="仿宋_GB2312"/>
                <w:bCs/>
                <w:sz w:val="28"/>
                <w:szCs w:val="28"/>
              </w:rPr>
              <w:t>《标示“无菌”医疗器械的要求 第1部分：最终灭菌医疗器械的要求》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YY/T 0689</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hint="eastAsia" w:ascii="Times New Roman" w:hAnsi="Times New Roman" w:eastAsia="仿宋_GB2312"/>
                <w:bCs/>
                <w:sz w:val="28"/>
                <w:szCs w:val="28"/>
                <w:lang w:eastAsia="zh-CN"/>
              </w:rPr>
              <w:t>《</w:t>
            </w:r>
            <w:r>
              <w:rPr>
                <w:rFonts w:ascii="Times New Roman" w:hAnsi="Times New Roman" w:eastAsia="仿宋_GB2312"/>
                <w:bCs/>
                <w:sz w:val="28"/>
                <w:szCs w:val="28"/>
              </w:rPr>
              <w:t>血液和体液防护装备防护服材料抗血液传播病原体穿透性能测试Phi-X174噬菌体试验方法</w:t>
            </w:r>
            <w:r>
              <w:rPr>
                <w:rFonts w:hint="eastAsia" w:ascii="Times New Roman" w:hAnsi="Times New Roman" w:eastAsia="仿宋_GB2312"/>
                <w:bCs/>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YY/T 0700</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hint="eastAsia" w:ascii="Times New Roman" w:hAnsi="Times New Roman" w:eastAsia="仿宋_GB2312"/>
                <w:bCs/>
                <w:sz w:val="28"/>
                <w:szCs w:val="28"/>
                <w:lang w:eastAsia="zh-CN"/>
              </w:rPr>
              <w:t>《</w:t>
            </w:r>
            <w:r>
              <w:rPr>
                <w:rFonts w:ascii="Times New Roman" w:hAnsi="Times New Roman" w:eastAsia="仿宋_GB2312"/>
                <w:bCs/>
                <w:sz w:val="28"/>
                <w:szCs w:val="28"/>
              </w:rPr>
              <w:t>血液和体液防护装备防护服材料抗血液和体液穿透性能测试合成血试验方法</w:t>
            </w:r>
            <w:r>
              <w:rPr>
                <w:rFonts w:hint="eastAsia" w:ascii="Times New Roman" w:hAnsi="Times New Roman" w:eastAsia="仿宋_GB2312"/>
                <w:bCs/>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 xml:space="preserve">YY/T 0802 </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hint="eastAsia" w:ascii="Times New Roman" w:hAnsi="Times New Roman" w:eastAsia="仿宋_GB2312"/>
                <w:bCs/>
                <w:sz w:val="28"/>
                <w:szCs w:val="28"/>
                <w:lang w:val="en-US" w:eastAsia="zh-CN"/>
              </w:rPr>
              <w:t>《</w:t>
            </w:r>
            <w:r>
              <w:rPr>
                <w:rFonts w:hint="eastAsia" w:ascii="Times New Roman" w:hAnsi="Times New Roman" w:eastAsia="仿宋_GB2312"/>
                <w:bCs/>
                <w:sz w:val="28"/>
                <w:szCs w:val="28"/>
              </w:rPr>
              <w:t>医疗器械的灭菌 制造商提供的处理可重复灭菌医疗器械的信息</w:t>
            </w:r>
            <w:r>
              <w:rPr>
                <w:rFonts w:hint="eastAsia" w:ascii="Times New Roman" w:hAnsi="Times New Roman" w:eastAsia="仿宋_GB2312"/>
                <w:bCs/>
                <w:sz w:val="28"/>
                <w:szCs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YY∕T 1498</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《医用防护服的选用评估指南》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YY∕T 1499</w:t>
            </w:r>
          </w:p>
        </w:tc>
        <w:tc>
          <w:tcPr>
            <w:tcW w:w="7750" w:type="dxa"/>
            <w:noWrap/>
            <w:vAlign w:val="center"/>
          </w:tcPr>
          <w:p>
            <w:pPr>
              <w:spacing w:line="500" w:lineRule="exact"/>
              <w:jc w:val="both"/>
              <w:rPr>
                <w:rFonts w:ascii="Times New Roman" w:hAnsi="Times New Roman" w:eastAsia="仿宋_GB2312"/>
                <w:bCs/>
                <w:sz w:val="28"/>
                <w:szCs w:val="28"/>
                <w:lang w:val="en-US" w:eastAsia="zh-CN"/>
              </w:rPr>
            </w:pPr>
            <w:r>
              <w:rPr>
                <w:rFonts w:ascii="Times New Roman" w:hAnsi="Times New Roman" w:eastAsia="仿宋_GB2312"/>
                <w:bCs/>
                <w:sz w:val="28"/>
                <w:szCs w:val="28"/>
              </w:rPr>
              <w:t>《医用防护服的液体阻隔性能和分级》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cs="Times New Roman"/>
                <w:bCs/>
                <w:kern w:val="2"/>
                <w:sz w:val="28"/>
                <w:szCs w:val="28"/>
                <w:lang w:val="en-US" w:eastAsia="zh-CN" w:bidi="ar-SA"/>
              </w:rPr>
            </w:pPr>
            <w:r>
              <w:rPr>
                <w:rFonts w:ascii="Times New Roman" w:hAnsi="Times New Roman" w:eastAsia="仿宋_GB2312"/>
                <w:bCs/>
                <w:sz w:val="28"/>
                <w:szCs w:val="28"/>
              </w:rPr>
              <w:t>YY/T 0681.1</w:t>
            </w:r>
          </w:p>
        </w:tc>
        <w:tc>
          <w:tcPr>
            <w:tcW w:w="7750" w:type="dxa"/>
            <w:noWrap/>
            <w:vAlign w:val="center"/>
          </w:tcPr>
          <w:p>
            <w:pPr>
              <w:spacing w:line="500" w:lineRule="exact"/>
              <w:jc w:val="both"/>
              <w:rPr>
                <w:rFonts w:ascii="Times New Roman" w:hAnsi="Times New Roman" w:eastAsia="仿宋_GB2312" w:cs="Times New Roman"/>
                <w:bCs/>
                <w:kern w:val="2"/>
                <w:sz w:val="28"/>
                <w:szCs w:val="28"/>
                <w:lang w:val="en-US" w:eastAsia="zh-CN" w:bidi="ar-SA"/>
              </w:rPr>
            </w:pPr>
            <w:r>
              <w:rPr>
                <w:rFonts w:ascii="Times New Roman" w:hAnsi="Times New Roman" w:eastAsia="仿宋_GB2312"/>
                <w:bCs/>
                <w:sz w:val="28"/>
                <w:szCs w:val="28"/>
              </w:rPr>
              <w:t>《无菌医疗器械包装试验方法第1部分：加速老化试验指南》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noWrap/>
            <w:vAlign w:val="center"/>
          </w:tcPr>
          <w:p>
            <w:pPr>
              <w:spacing w:line="500" w:lineRule="exact"/>
              <w:jc w:val="both"/>
              <w:rPr>
                <w:rFonts w:ascii="Times New Roman" w:hAnsi="Times New Roman" w:eastAsia="仿宋_GB2312" w:cs="Times New Roman"/>
                <w:bCs/>
                <w:kern w:val="2"/>
                <w:sz w:val="28"/>
                <w:szCs w:val="28"/>
                <w:lang w:val="en-US" w:eastAsia="zh-CN" w:bidi="ar-SA"/>
              </w:rPr>
            </w:pPr>
            <w:r>
              <w:rPr>
                <w:rFonts w:ascii="Times New Roman" w:hAnsi="Times New Roman" w:eastAsia="仿宋_GB2312"/>
                <w:bCs/>
                <w:sz w:val="28"/>
                <w:szCs w:val="28"/>
              </w:rPr>
              <w:t>WS/T 311</w:t>
            </w:r>
          </w:p>
        </w:tc>
        <w:tc>
          <w:tcPr>
            <w:tcW w:w="7750" w:type="dxa"/>
            <w:noWrap/>
            <w:vAlign w:val="center"/>
          </w:tcPr>
          <w:p>
            <w:pPr>
              <w:spacing w:line="500" w:lineRule="exact"/>
              <w:jc w:val="both"/>
              <w:rPr>
                <w:rFonts w:ascii="Times New Roman" w:hAnsi="Times New Roman" w:eastAsia="仿宋_GB2312" w:cs="Times New Roman"/>
                <w:bCs/>
                <w:kern w:val="2"/>
                <w:sz w:val="28"/>
                <w:szCs w:val="28"/>
                <w:lang w:val="en-US" w:eastAsia="zh-CN" w:bidi="ar-SA"/>
              </w:rPr>
            </w:pPr>
            <w:r>
              <w:rPr>
                <w:rFonts w:ascii="Times New Roman" w:hAnsi="Times New Roman" w:eastAsia="仿宋_GB2312"/>
                <w:bCs/>
                <w:sz w:val="28"/>
                <w:szCs w:val="28"/>
              </w:rPr>
              <w:t>《医院隔离技术规范》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748" w:type="dxa"/>
            <w:noWrap/>
            <w:vAlign w:val="center"/>
          </w:tcPr>
          <w:p>
            <w:pPr>
              <w:spacing w:line="500" w:lineRule="exact"/>
              <w:jc w:val="center"/>
              <w:rPr>
                <w:rFonts w:hint="eastAsia" w:ascii="Times New Roman" w:hAnsi="Times New Roman" w:eastAsia="仿宋_GB2312"/>
                <w:bCs/>
                <w:sz w:val="28"/>
                <w:szCs w:val="28"/>
                <w:lang w:val="en-US" w:eastAsia="zh-CN"/>
              </w:rPr>
            </w:pPr>
            <w:r>
              <w:rPr>
                <w:rFonts w:hint="eastAsia" w:ascii="Times New Roman" w:hAnsi="Times New Roman" w:eastAsia="仿宋_GB2312"/>
                <w:bCs/>
                <w:sz w:val="28"/>
                <w:szCs w:val="28"/>
                <w:lang w:val="en-US" w:eastAsia="zh-CN"/>
              </w:rPr>
              <w:t>/</w:t>
            </w:r>
          </w:p>
        </w:tc>
        <w:tc>
          <w:tcPr>
            <w:tcW w:w="7750" w:type="dxa"/>
            <w:noWrap/>
            <w:vAlign w:val="center"/>
          </w:tcPr>
          <w:p>
            <w:pPr>
              <w:spacing w:line="440" w:lineRule="exact"/>
              <w:jc w:val="both"/>
              <w:rPr>
                <w:rFonts w:ascii="Times New Roman" w:hAnsi="Times New Roman" w:eastAsia="仿宋_GB2312"/>
                <w:sz w:val="28"/>
                <w:szCs w:val="28"/>
              </w:rPr>
            </w:pPr>
            <w:r>
              <w:rPr>
                <w:rFonts w:ascii="Times New Roman" w:eastAsia="仿宋_GB2312"/>
                <w:sz w:val="28"/>
                <w:szCs w:val="28"/>
              </w:rPr>
              <w:t>《中华人民共和国药典》</w:t>
            </w:r>
            <w:r>
              <w:rPr>
                <w:rFonts w:ascii="Times New Roman" w:hAnsi="Times New Roman" w:eastAsia="仿宋_GB2312"/>
                <w:sz w:val="28"/>
                <w:szCs w:val="28"/>
              </w:rPr>
              <w:t>20</w:t>
            </w:r>
            <w:r>
              <w:rPr>
                <w:rFonts w:hint="eastAsia" w:ascii="Times New Roman" w:hAnsi="Times New Roman" w:eastAsia="仿宋_GB2312"/>
                <w:sz w:val="28"/>
                <w:szCs w:val="28"/>
              </w:rPr>
              <w:t>20</w:t>
            </w:r>
            <w:r>
              <w:rPr>
                <w:rFonts w:ascii="Times New Roman" w:eastAsia="仿宋_GB2312"/>
                <w:sz w:val="28"/>
                <w:szCs w:val="28"/>
              </w:rPr>
              <w:t>年版</w:t>
            </w:r>
          </w:p>
        </w:tc>
      </w:tr>
    </w:tbl>
    <w:p>
      <w:pPr>
        <w:spacing w:line="520" w:lineRule="exact"/>
        <w:ind w:firstLine="640" w:firstLineChars="200"/>
        <w:rPr>
          <w:rFonts w:hint="eastAsia" w:ascii="Times New Roman" w:hAnsi="Times New Roman" w:eastAsia="仿宋_GB2312" w:cs="Times New Roman"/>
          <w:sz w:val="32"/>
          <w:szCs w:val="32"/>
        </w:rPr>
      </w:pPr>
      <w:r>
        <w:rPr>
          <w:rFonts w:hint="eastAsia" w:ascii="仿宋_GB2312" w:hAnsi="Calibri" w:eastAsia="仿宋_GB2312" w:cs="Times New Roman"/>
          <w:color w:val="000000"/>
          <w:sz w:val="32"/>
          <w:szCs w:val="32"/>
          <w:lang w:val="en-US" w:eastAsia="zh-CN"/>
        </w:rPr>
        <w:t>2.产品的主要风险</w:t>
      </w:r>
    </w:p>
    <w:p>
      <w:pPr>
        <w:spacing w:line="520" w:lineRule="exact"/>
        <w:ind w:firstLine="640" w:firstLineChars="200"/>
        <w:rPr>
          <w:rStyle w:val="7"/>
          <w:rFonts w:ascii="Times New Roman" w:hAnsi="Times New Roman" w:eastAsia="黑体" w:cs="Times New Roman"/>
          <w:sz w:val="28"/>
          <w:szCs w:val="28"/>
        </w:rPr>
      </w:pPr>
      <w:r>
        <w:rPr>
          <w:rFonts w:ascii="Times New Roman" w:hAnsi="Times New Roman" w:eastAsia="仿宋_GB2312" w:cs="Times New Roman"/>
          <w:sz w:val="32"/>
          <w:szCs w:val="32"/>
        </w:rPr>
        <w:t>表2是根据YY/T 0316《医疗器械风险管理对医疗器械的应用》及产品自身特点列出的对该产品已知或可预见风险的不完全清单，</w:t>
      </w:r>
      <w:r>
        <w:rPr>
          <w:rFonts w:hint="eastAsia" w:ascii="Times New Roman" w:hAnsi="Times New Roman" w:eastAsia="仿宋_GB2312" w:cs="Times New Roman"/>
          <w:sz w:val="32"/>
          <w:szCs w:val="32"/>
          <w:lang w:eastAsia="zh-CN"/>
        </w:rPr>
        <w:t>医用防护服</w:t>
      </w:r>
      <w:r>
        <w:rPr>
          <w:rFonts w:ascii="Times New Roman" w:hAnsi="Times New Roman" w:eastAsia="仿宋_GB2312" w:cs="Times New Roman"/>
          <w:sz w:val="32"/>
          <w:szCs w:val="32"/>
        </w:rPr>
        <w:t>产品在进行风险分析时至少应包括表2所列危险（源），还应根据产品特点确定其他危险（源）。针对产品的各项风险，企业应采取应对措施，确保风险降到可接受的程度，或经风险分析，收益大于风险。</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center"/>
        <w:textAlignment w:val="auto"/>
        <w:rPr>
          <w:rFonts w:eastAsia="仿宋_GB2312"/>
          <w:sz w:val="32"/>
          <w:szCs w:val="32"/>
          <w:highlight w:val="none"/>
        </w:rPr>
      </w:pPr>
      <w:r>
        <w:rPr>
          <w:rStyle w:val="7"/>
          <w:rFonts w:eastAsia="黑体" w:cs="Times New Roman"/>
          <w:bCs/>
          <w:color w:val="auto"/>
          <w:sz w:val="28"/>
          <w:szCs w:val="28"/>
          <w:highlight w:val="none"/>
        </w:rPr>
        <w:t>表</w:t>
      </w:r>
      <w:r>
        <w:rPr>
          <w:rFonts w:ascii="Times New Roman" w:hAnsi="Times New Roman" w:eastAsia="仿宋_GB2312"/>
          <w:sz w:val="32"/>
          <w:highlight w:val="none"/>
        </w:rPr>
        <w:t>2</w:t>
      </w:r>
      <w:r>
        <w:rPr>
          <w:rStyle w:val="7"/>
          <w:rFonts w:hint="eastAsia" w:eastAsia="黑体" w:cs="Times New Roman"/>
          <w:bCs/>
          <w:color w:val="auto"/>
          <w:sz w:val="28"/>
          <w:szCs w:val="28"/>
          <w:highlight w:val="none"/>
          <w:lang w:eastAsia="zh-CN"/>
        </w:rPr>
        <w:t>产品</w:t>
      </w:r>
      <w:r>
        <w:rPr>
          <w:rStyle w:val="7"/>
          <w:rFonts w:eastAsia="黑体" w:cs="Times New Roman"/>
          <w:bCs/>
          <w:color w:val="auto"/>
          <w:sz w:val="28"/>
          <w:szCs w:val="28"/>
          <w:highlight w:val="none"/>
        </w:rPr>
        <w:t>主要</w:t>
      </w:r>
      <w:r>
        <w:rPr>
          <w:rStyle w:val="7"/>
          <w:rFonts w:eastAsia="黑体"/>
          <w:sz w:val="28"/>
          <w:szCs w:val="28"/>
          <w:highlight w:val="none"/>
        </w:rPr>
        <w:t>危险（源）</w:t>
      </w:r>
    </w:p>
    <w:tbl>
      <w:tblPr>
        <w:tblStyle w:val="3"/>
        <w:tblpPr w:leftFromText="180" w:rightFromText="180" w:vertAnchor="text" w:horzAnchor="page" w:tblpX="1472" w:tblpY="516"/>
        <w:tblOverlap w:val="never"/>
        <w:tblW w:w="91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994"/>
        <w:gridCol w:w="3536"/>
        <w:gridCol w:w="2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9" w:type="dxa"/>
            <w:vAlign w:val="center"/>
          </w:tcPr>
          <w:p>
            <w:pPr>
              <w:keepNext w:val="0"/>
              <w:keepLines w:val="0"/>
              <w:pageBreakBefore w:val="0"/>
              <w:widowControl w:val="0"/>
              <w:kinsoku/>
              <w:wordWrap/>
              <w:overflowPunct/>
              <w:topLinePunct w:val="0"/>
              <w:autoSpaceDE/>
              <w:autoSpaceDN/>
              <w:bidi w:val="0"/>
              <w:adjustRightInd/>
              <w:snapToGrid/>
              <w:spacing w:line="500" w:lineRule="exact"/>
              <w:ind w:right="-67" w:rightChars="-32"/>
              <w:jc w:val="center"/>
              <w:textAlignment w:val="auto"/>
              <w:rPr>
                <w:rFonts w:ascii="Times New Roman" w:hAnsi="Times New Roman" w:eastAsia="黑体"/>
                <w:bCs/>
                <w:sz w:val="28"/>
                <w:szCs w:val="28"/>
                <w:highlight w:val="none"/>
              </w:rPr>
            </w:pPr>
            <w:r>
              <w:rPr>
                <w:rFonts w:ascii="Times New Roman" w:hAnsi="Times New Roman" w:eastAsia="黑体"/>
                <w:bCs/>
                <w:sz w:val="28"/>
                <w:szCs w:val="28"/>
                <w:highlight w:val="none"/>
              </w:rPr>
              <w:t>危</w:t>
            </w:r>
            <w:r>
              <w:rPr>
                <w:rFonts w:hint="eastAsia" w:ascii="Times New Roman" w:hAnsi="Times New Roman" w:eastAsia="黑体"/>
                <w:bCs/>
                <w:sz w:val="28"/>
                <w:szCs w:val="28"/>
                <w:highlight w:val="none"/>
              </w:rPr>
              <w:t>险（源）</w:t>
            </w:r>
          </w:p>
        </w:tc>
        <w:tc>
          <w:tcPr>
            <w:tcW w:w="1994" w:type="dxa"/>
            <w:vAlign w:val="center"/>
          </w:tcPr>
          <w:p>
            <w:pPr>
              <w:keepNext w:val="0"/>
              <w:keepLines w:val="0"/>
              <w:pageBreakBefore w:val="0"/>
              <w:widowControl w:val="0"/>
              <w:kinsoku/>
              <w:wordWrap/>
              <w:overflowPunct/>
              <w:topLinePunct w:val="0"/>
              <w:autoSpaceDE/>
              <w:autoSpaceDN/>
              <w:bidi w:val="0"/>
              <w:adjustRightInd/>
              <w:snapToGrid/>
              <w:spacing w:line="500" w:lineRule="exact"/>
              <w:ind w:right="-67" w:rightChars="-32"/>
              <w:jc w:val="center"/>
              <w:textAlignment w:val="auto"/>
              <w:rPr>
                <w:rFonts w:ascii="Times New Roman" w:hAnsi="Times New Roman" w:eastAsia="黑体"/>
                <w:bCs/>
                <w:sz w:val="28"/>
                <w:szCs w:val="28"/>
                <w:highlight w:val="none"/>
              </w:rPr>
            </w:pPr>
            <w:r>
              <w:rPr>
                <w:rFonts w:ascii="Times New Roman" w:hAnsi="Times New Roman" w:eastAsia="黑体"/>
                <w:bCs/>
                <w:sz w:val="28"/>
                <w:szCs w:val="28"/>
                <w:highlight w:val="none"/>
              </w:rPr>
              <w:t>可预见的事件序列</w:t>
            </w:r>
          </w:p>
        </w:tc>
        <w:tc>
          <w:tcPr>
            <w:tcW w:w="3536" w:type="dxa"/>
            <w:vAlign w:val="center"/>
          </w:tcPr>
          <w:p>
            <w:pPr>
              <w:keepNext w:val="0"/>
              <w:keepLines w:val="0"/>
              <w:pageBreakBefore w:val="0"/>
              <w:widowControl w:val="0"/>
              <w:kinsoku/>
              <w:wordWrap/>
              <w:overflowPunct/>
              <w:topLinePunct w:val="0"/>
              <w:autoSpaceDE/>
              <w:autoSpaceDN/>
              <w:bidi w:val="0"/>
              <w:adjustRightInd/>
              <w:snapToGrid/>
              <w:spacing w:line="500" w:lineRule="exact"/>
              <w:ind w:right="-67" w:rightChars="-32"/>
              <w:jc w:val="center"/>
              <w:textAlignment w:val="auto"/>
              <w:rPr>
                <w:rFonts w:ascii="Times New Roman" w:hAnsi="Times New Roman" w:eastAsia="黑体"/>
                <w:bCs/>
                <w:sz w:val="28"/>
                <w:szCs w:val="28"/>
                <w:highlight w:val="none"/>
              </w:rPr>
            </w:pPr>
            <w:r>
              <w:rPr>
                <w:rFonts w:eastAsia="黑体"/>
                <w:sz w:val="28"/>
                <w:szCs w:val="28"/>
                <w:highlight w:val="none"/>
              </w:rPr>
              <w:t>危险（源）的形成因素</w:t>
            </w:r>
          </w:p>
        </w:tc>
        <w:tc>
          <w:tcPr>
            <w:tcW w:w="2524" w:type="dxa"/>
            <w:vAlign w:val="center"/>
          </w:tcPr>
          <w:p>
            <w:pPr>
              <w:keepNext w:val="0"/>
              <w:keepLines w:val="0"/>
              <w:pageBreakBefore w:val="0"/>
              <w:widowControl w:val="0"/>
              <w:kinsoku/>
              <w:wordWrap/>
              <w:overflowPunct/>
              <w:topLinePunct w:val="0"/>
              <w:autoSpaceDE/>
              <w:autoSpaceDN/>
              <w:bidi w:val="0"/>
              <w:adjustRightInd/>
              <w:snapToGrid/>
              <w:spacing w:line="500" w:lineRule="exact"/>
              <w:ind w:right="-67" w:rightChars="-32"/>
              <w:jc w:val="center"/>
              <w:textAlignment w:val="auto"/>
              <w:rPr>
                <w:rFonts w:hint="eastAsia" w:ascii="Times New Roman" w:hAnsi="Times New Roman" w:eastAsia="黑体"/>
                <w:bCs/>
                <w:sz w:val="28"/>
                <w:szCs w:val="28"/>
                <w:highlight w:val="none"/>
              </w:rPr>
            </w:pPr>
            <w:r>
              <w:rPr>
                <w:rFonts w:eastAsia="黑体"/>
                <w:sz w:val="28"/>
                <w:szCs w:val="28"/>
                <w:highlight w:val="none"/>
              </w:rPr>
              <w:t>可能的后果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9" w:type="dxa"/>
            <w:vMerge w:val="restart"/>
            <w:vAlign w:val="center"/>
          </w:tcPr>
          <w:p>
            <w:pPr>
              <w:spacing w:line="500" w:lineRule="exact"/>
              <w:ind w:right="-67" w:rightChars="-32"/>
              <w:jc w:val="center"/>
              <w:rPr>
                <w:rFonts w:ascii="Times New Roman" w:hAnsi="Times New Roman" w:eastAsia="仿宋_GB2312"/>
                <w:bCs/>
                <w:sz w:val="28"/>
                <w:szCs w:val="28"/>
                <w:highlight w:val="none"/>
              </w:rPr>
            </w:pPr>
            <w:r>
              <w:rPr>
                <w:rFonts w:ascii="Times New Roman" w:hAnsi="Times New Roman" w:eastAsia="仿宋_GB2312"/>
                <w:bCs/>
                <w:sz w:val="28"/>
                <w:szCs w:val="28"/>
                <w:highlight w:val="none"/>
              </w:rPr>
              <w:t>生物学危害</w:t>
            </w:r>
          </w:p>
        </w:tc>
        <w:tc>
          <w:tcPr>
            <w:tcW w:w="199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生物污染</w:t>
            </w:r>
          </w:p>
        </w:tc>
        <w:tc>
          <w:tcPr>
            <w:tcW w:w="3536"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包装破损或使用时操作不规范造成生物污染</w:t>
            </w:r>
            <w:r>
              <w:rPr>
                <w:rFonts w:hint="eastAsia" w:ascii="Times New Roman" w:hAnsi="Times New Roman" w:eastAsia="仿宋_GB2312"/>
                <w:bCs/>
                <w:sz w:val="28"/>
                <w:szCs w:val="28"/>
                <w:highlight w:val="none"/>
              </w:rPr>
              <w:t>；</w:t>
            </w:r>
            <w:r>
              <w:rPr>
                <w:rFonts w:ascii="Times New Roman" w:hAnsi="Times New Roman" w:eastAsia="仿宋_GB2312"/>
                <w:bCs/>
                <w:sz w:val="28"/>
                <w:szCs w:val="28"/>
                <w:highlight w:val="none"/>
              </w:rPr>
              <w:t>以无菌供应的产品灭菌没有达到要求</w:t>
            </w:r>
            <w:r>
              <w:rPr>
                <w:rFonts w:hint="eastAsia" w:ascii="Times New Roman" w:hAnsi="Times New Roman" w:eastAsia="仿宋_GB2312"/>
                <w:bCs/>
                <w:sz w:val="28"/>
                <w:szCs w:val="28"/>
                <w:highlight w:val="none"/>
                <w:lang w:eastAsia="zh-CN"/>
              </w:rPr>
              <w:t>；</w:t>
            </w:r>
            <w:r>
              <w:rPr>
                <w:rFonts w:ascii="Times New Roman" w:hAnsi="Times New Roman" w:eastAsia="仿宋_GB2312"/>
                <w:bCs/>
                <w:sz w:val="28"/>
                <w:szCs w:val="28"/>
                <w:highlight w:val="none"/>
              </w:rPr>
              <w:t>产品微生物</w:t>
            </w:r>
            <w:r>
              <w:rPr>
                <w:rFonts w:hint="eastAsia" w:ascii="Times New Roman" w:hAnsi="Times New Roman" w:eastAsia="仿宋_GB2312"/>
                <w:bCs/>
                <w:sz w:val="28"/>
                <w:szCs w:val="28"/>
                <w:highlight w:val="none"/>
              </w:rPr>
              <w:t>指标</w:t>
            </w:r>
            <w:r>
              <w:rPr>
                <w:rFonts w:ascii="Times New Roman" w:hAnsi="Times New Roman" w:eastAsia="仿宋_GB2312"/>
                <w:bCs/>
                <w:sz w:val="28"/>
                <w:szCs w:val="28"/>
                <w:highlight w:val="none"/>
              </w:rPr>
              <w:t>过高</w:t>
            </w:r>
          </w:p>
        </w:tc>
        <w:tc>
          <w:tcPr>
            <w:tcW w:w="252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9" w:type="dxa"/>
            <w:vMerge w:val="continue"/>
            <w:vAlign w:val="center"/>
          </w:tcPr>
          <w:p>
            <w:pPr>
              <w:spacing w:line="500" w:lineRule="exact"/>
              <w:ind w:right="-67" w:rightChars="-32"/>
              <w:jc w:val="center"/>
              <w:rPr>
                <w:rFonts w:ascii="Times New Roman" w:hAnsi="Times New Roman" w:eastAsia="仿宋_GB2312"/>
                <w:bCs/>
                <w:sz w:val="28"/>
                <w:szCs w:val="28"/>
                <w:highlight w:val="none"/>
              </w:rPr>
            </w:pPr>
          </w:p>
        </w:tc>
        <w:tc>
          <w:tcPr>
            <w:tcW w:w="199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环境污染</w:t>
            </w:r>
          </w:p>
        </w:tc>
        <w:tc>
          <w:tcPr>
            <w:tcW w:w="3536"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生产环境污染产品，如外来的粉尘、</w:t>
            </w:r>
            <w:r>
              <w:rPr>
                <w:rFonts w:hint="eastAsia" w:ascii="Times New Roman" w:hAnsi="Times New Roman" w:eastAsia="仿宋_GB2312"/>
                <w:bCs/>
                <w:sz w:val="28"/>
                <w:szCs w:val="28"/>
                <w:highlight w:val="none"/>
              </w:rPr>
              <w:t>微生物</w:t>
            </w:r>
            <w:r>
              <w:rPr>
                <w:rFonts w:ascii="Times New Roman" w:hAnsi="Times New Roman" w:eastAsia="仿宋_GB2312"/>
                <w:bCs/>
                <w:sz w:val="28"/>
                <w:szCs w:val="28"/>
                <w:highlight w:val="none"/>
              </w:rPr>
              <w:t>、其他杂质等</w:t>
            </w:r>
            <w:r>
              <w:rPr>
                <w:rFonts w:hint="eastAsia" w:ascii="Times New Roman" w:hAnsi="Times New Roman" w:eastAsia="仿宋_GB2312"/>
                <w:bCs/>
                <w:sz w:val="28"/>
                <w:szCs w:val="28"/>
                <w:highlight w:val="none"/>
                <w:lang w:eastAsia="zh-CN"/>
              </w:rPr>
              <w:t>；无菌产品的</w:t>
            </w:r>
            <w:r>
              <w:rPr>
                <w:rFonts w:ascii="Times New Roman" w:hAnsi="Times New Roman" w:eastAsia="仿宋_GB2312"/>
                <w:bCs/>
                <w:sz w:val="28"/>
                <w:szCs w:val="28"/>
                <w:highlight w:val="none"/>
              </w:rPr>
              <w:t>环氧乙烷残留量超标</w:t>
            </w:r>
          </w:p>
        </w:tc>
        <w:tc>
          <w:tcPr>
            <w:tcW w:w="252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引起</w:t>
            </w:r>
            <w:r>
              <w:rPr>
                <w:rFonts w:hint="eastAsia" w:ascii="Times New Roman" w:hAnsi="Times New Roman" w:eastAsia="仿宋_GB2312"/>
                <w:bCs/>
                <w:sz w:val="28"/>
                <w:szCs w:val="28"/>
                <w:highlight w:val="none"/>
                <w:lang w:eastAsia="zh-CN"/>
              </w:rPr>
              <w:t>交叉</w:t>
            </w:r>
            <w:r>
              <w:rPr>
                <w:rFonts w:ascii="Times New Roman" w:hAnsi="Times New Roman" w:eastAsia="仿宋_GB2312"/>
                <w:bCs/>
                <w:sz w:val="28"/>
                <w:szCs w:val="28"/>
                <w:highlight w:val="none"/>
              </w:rPr>
              <w:t>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1079" w:type="dxa"/>
            <w:vMerge w:val="continue"/>
            <w:vAlign w:val="center"/>
          </w:tcPr>
          <w:p>
            <w:pPr>
              <w:spacing w:line="500" w:lineRule="exact"/>
              <w:ind w:right="-67" w:rightChars="-32"/>
              <w:jc w:val="center"/>
              <w:rPr>
                <w:rFonts w:ascii="Times New Roman" w:hAnsi="Times New Roman" w:eastAsia="仿宋_GB2312"/>
                <w:bCs/>
                <w:sz w:val="28"/>
                <w:szCs w:val="28"/>
                <w:highlight w:val="none"/>
              </w:rPr>
            </w:pPr>
          </w:p>
        </w:tc>
        <w:tc>
          <w:tcPr>
            <w:tcW w:w="199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生物相容性</w:t>
            </w:r>
          </w:p>
        </w:tc>
        <w:tc>
          <w:tcPr>
            <w:tcW w:w="3536"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采用了不合格原辅材料</w:t>
            </w:r>
          </w:p>
        </w:tc>
        <w:tc>
          <w:tcPr>
            <w:tcW w:w="2524" w:type="dxa"/>
            <w:vAlign w:val="center"/>
          </w:tcPr>
          <w:p>
            <w:pPr>
              <w:spacing w:line="500" w:lineRule="exact"/>
              <w:ind w:right="-67" w:rightChars="-32"/>
              <w:rPr>
                <w:rFonts w:ascii="Times New Roman" w:hAnsi="Times New Roman" w:eastAsia="仿宋_GB2312"/>
                <w:bCs/>
                <w:sz w:val="28"/>
                <w:szCs w:val="28"/>
                <w:highlight w:val="none"/>
              </w:rPr>
            </w:pPr>
            <w:r>
              <w:rPr>
                <w:rFonts w:hint="eastAsia" w:ascii="仿宋" w:hAnsi="仿宋" w:eastAsia="仿宋" w:cs="仿宋"/>
                <w:color w:val="000000"/>
                <w:sz w:val="28"/>
                <w:szCs w:val="28"/>
                <w:highlight w:val="none"/>
                <w:lang w:eastAsia="zh-CN"/>
              </w:rPr>
              <w:t>引起使用者</w:t>
            </w:r>
            <w:r>
              <w:rPr>
                <w:rFonts w:hint="eastAsia" w:ascii="Times New Roman" w:hAnsi="Times New Roman" w:eastAsia="仿宋_GB2312"/>
                <w:bCs/>
                <w:sz w:val="28"/>
                <w:szCs w:val="28"/>
                <w:highlight w:val="none"/>
                <w:lang w:eastAsia="zh-CN"/>
              </w:rPr>
              <w:t>接触部位的</w:t>
            </w:r>
            <w:r>
              <w:rPr>
                <w:rFonts w:hint="eastAsia" w:ascii="Times New Roman" w:hAnsi="Times New Roman" w:eastAsia="仿宋_GB2312"/>
                <w:bCs/>
                <w:sz w:val="28"/>
                <w:szCs w:val="28"/>
                <w:highlight w:val="none"/>
              </w:rPr>
              <w:t>过敏</w:t>
            </w:r>
            <w:r>
              <w:rPr>
                <w:rFonts w:hint="eastAsia" w:ascii="Times New Roman" w:hAnsi="Times New Roman" w:eastAsia="仿宋_GB2312"/>
                <w:bCs/>
                <w:sz w:val="28"/>
                <w:szCs w:val="28"/>
                <w:highlight w:val="none"/>
                <w:lang w:eastAsia="zh-CN"/>
              </w:rPr>
              <w:t>或皮肤</w:t>
            </w:r>
            <w:r>
              <w:rPr>
                <w:rFonts w:hint="eastAsia" w:ascii="Times New Roman" w:hAnsi="Times New Roman" w:eastAsia="仿宋_GB2312"/>
                <w:bCs/>
                <w:sz w:val="28"/>
                <w:szCs w:val="28"/>
                <w:highlight w:val="none"/>
              </w:rPr>
              <w:t>刺激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9" w:type="dxa"/>
            <w:vMerge w:val="restart"/>
            <w:vAlign w:val="center"/>
          </w:tcPr>
          <w:p>
            <w:pPr>
              <w:spacing w:line="500" w:lineRule="exact"/>
              <w:ind w:right="-67" w:rightChars="-32"/>
              <w:jc w:val="center"/>
              <w:rPr>
                <w:rFonts w:ascii="Times New Roman" w:hAnsi="Times New Roman" w:eastAsia="仿宋_GB2312"/>
                <w:bCs/>
                <w:sz w:val="28"/>
                <w:szCs w:val="28"/>
                <w:highlight w:val="none"/>
              </w:rPr>
            </w:pPr>
            <w:r>
              <w:rPr>
                <w:rFonts w:ascii="Times New Roman" w:hAnsi="Times New Roman" w:eastAsia="仿宋_GB2312"/>
                <w:bCs/>
                <w:sz w:val="28"/>
                <w:szCs w:val="28"/>
                <w:highlight w:val="none"/>
              </w:rPr>
              <w:t>操作</w:t>
            </w:r>
          </w:p>
          <w:p>
            <w:pPr>
              <w:spacing w:line="500" w:lineRule="exact"/>
              <w:ind w:right="-67" w:rightChars="-32"/>
              <w:jc w:val="center"/>
              <w:rPr>
                <w:rFonts w:ascii="Times New Roman" w:hAnsi="Times New Roman" w:eastAsia="仿宋_GB2312"/>
                <w:bCs/>
                <w:sz w:val="28"/>
                <w:szCs w:val="28"/>
                <w:highlight w:val="none"/>
              </w:rPr>
            </w:pPr>
            <w:r>
              <w:rPr>
                <w:rFonts w:ascii="Times New Roman" w:hAnsi="Times New Roman" w:eastAsia="仿宋_GB2312"/>
                <w:bCs/>
                <w:sz w:val="28"/>
                <w:szCs w:val="28"/>
                <w:highlight w:val="none"/>
              </w:rPr>
              <w:t>危害</w:t>
            </w:r>
          </w:p>
        </w:tc>
        <w:tc>
          <w:tcPr>
            <w:tcW w:w="199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由不熟练/未经培训的人员使用</w:t>
            </w:r>
          </w:p>
        </w:tc>
        <w:tc>
          <w:tcPr>
            <w:tcW w:w="3536" w:type="dxa"/>
            <w:vAlign w:val="center"/>
          </w:tcPr>
          <w:p>
            <w:pPr>
              <w:spacing w:line="500" w:lineRule="exact"/>
              <w:ind w:right="-67" w:rightChars="-32"/>
              <w:rPr>
                <w:rFonts w:ascii="Times New Roman" w:hAnsi="Times New Roman" w:eastAsia="仿宋_GB2312"/>
                <w:bCs/>
                <w:sz w:val="28"/>
                <w:szCs w:val="28"/>
                <w:highlight w:val="none"/>
              </w:rPr>
            </w:pPr>
            <w:r>
              <w:rPr>
                <w:rFonts w:hint="eastAsia" w:ascii="Times New Roman" w:hAnsi="Times New Roman" w:eastAsia="仿宋_GB2312"/>
                <w:bCs/>
                <w:sz w:val="28"/>
                <w:szCs w:val="28"/>
                <w:highlight w:val="none"/>
                <w:lang w:eastAsia="zh-CN"/>
              </w:rPr>
              <w:t>穿脱</w:t>
            </w:r>
            <w:r>
              <w:rPr>
                <w:rFonts w:ascii="Times New Roman" w:hAnsi="Times New Roman" w:eastAsia="仿宋_GB2312"/>
                <w:bCs/>
                <w:sz w:val="28"/>
                <w:szCs w:val="28"/>
                <w:highlight w:val="none"/>
              </w:rPr>
              <w:t>操作不熟练、操作失误</w:t>
            </w:r>
          </w:p>
        </w:tc>
        <w:tc>
          <w:tcPr>
            <w:tcW w:w="2524" w:type="dxa"/>
          </w:tcPr>
          <w:p>
            <w:pPr>
              <w:spacing w:line="520" w:lineRule="exact"/>
              <w:rPr>
                <w:rFonts w:ascii="Times New Roman" w:hAnsi="Times New Roman" w:eastAsia="仿宋_GB2312"/>
                <w:bCs/>
                <w:sz w:val="28"/>
                <w:szCs w:val="28"/>
                <w:highlight w:val="none"/>
              </w:rPr>
            </w:pPr>
            <w:r>
              <w:rPr>
                <w:rFonts w:hint="eastAsia" w:ascii="Times New Roman" w:hAnsi="Times New Roman" w:eastAsia="仿宋_GB2312"/>
                <w:bCs/>
                <w:sz w:val="28"/>
                <w:szCs w:val="28"/>
                <w:highlight w:val="none"/>
              </w:rPr>
              <w:t>无法保证使用</w:t>
            </w:r>
            <w:r>
              <w:rPr>
                <w:rFonts w:hint="eastAsia" w:ascii="Times New Roman" w:hAnsi="Times New Roman" w:eastAsia="仿宋_GB2312"/>
                <w:bCs/>
                <w:sz w:val="28"/>
                <w:szCs w:val="28"/>
                <w:highlight w:val="none"/>
                <w:lang w:eastAsia="zh-CN"/>
              </w:rPr>
              <w:t>的</w:t>
            </w:r>
            <w:r>
              <w:rPr>
                <w:rFonts w:hint="eastAsia" w:ascii="Times New Roman" w:hAnsi="Times New Roman" w:eastAsia="仿宋_GB2312"/>
                <w:bCs/>
                <w:sz w:val="28"/>
                <w:szCs w:val="28"/>
                <w:highlight w:val="none"/>
              </w:rPr>
              <w:t>安全性</w:t>
            </w:r>
            <w:r>
              <w:rPr>
                <w:rFonts w:hint="eastAsia" w:ascii="Times New Roman" w:hAnsi="Times New Roman" w:eastAsia="仿宋_GB2312"/>
                <w:bCs/>
                <w:sz w:val="28"/>
                <w:szCs w:val="28"/>
                <w:highlight w:val="none"/>
                <w:lang w:eastAsia="zh-CN"/>
              </w:rPr>
              <w:t>，</w:t>
            </w:r>
            <w:r>
              <w:rPr>
                <w:rFonts w:hint="eastAsia" w:ascii="Times New Roman" w:hAnsi="Times New Roman" w:eastAsia="仿宋_GB2312"/>
                <w:bCs/>
                <w:sz w:val="28"/>
                <w:szCs w:val="28"/>
                <w:highlight w:val="none"/>
              </w:rPr>
              <w:t>导致</w:t>
            </w:r>
            <w:r>
              <w:rPr>
                <w:rFonts w:hint="eastAsia" w:ascii="仿宋" w:hAnsi="仿宋" w:eastAsia="仿宋" w:cs="仿宋"/>
                <w:color w:val="000000"/>
                <w:sz w:val="28"/>
                <w:szCs w:val="28"/>
                <w:highlight w:val="none"/>
              </w:rPr>
              <w:t>无法达到满意的</w:t>
            </w:r>
            <w:r>
              <w:rPr>
                <w:rFonts w:hint="eastAsia" w:ascii="仿宋" w:hAnsi="仿宋" w:eastAsia="仿宋" w:cs="仿宋"/>
                <w:color w:val="000000"/>
                <w:sz w:val="28"/>
                <w:szCs w:val="28"/>
                <w:highlight w:val="none"/>
                <w:lang w:eastAsia="zh-CN"/>
              </w:rPr>
              <w:t>防护</w:t>
            </w:r>
            <w:r>
              <w:rPr>
                <w:rFonts w:hint="eastAsia" w:ascii="仿宋" w:hAnsi="仿宋" w:eastAsia="仿宋" w:cs="仿宋"/>
                <w:color w:val="000000"/>
                <w:sz w:val="28"/>
                <w:szCs w:val="28"/>
                <w:highlight w:val="none"/>
              </w:rPr>
              <w:t>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1079" w:type="dxa"/>
            <w:vMerge w:val="continue"/>
            <w:vAlign w:val="center"/>
          </w:tcPr>
          <w:p>
            <w:pPr>
              <w:spacing w:line="500" w:lineRule="exact"/>
              <w:ind w:right="-67" w:rightChars="-32"/>
              <w:rPr>
                <w:rFonts w:ascii="Times New Roman" w:hAnsi="Times New Roman" w:eastAsia="仿宋_GB2312"/>
                <w:bCs/>
                <w:sz w:val="28"/>
                <w:szCs w:val="28"/>
                <w:highlight w:val="none"/>
              </w:rPr>
            </w:pPr>
          </w:p>
        </w:tc>
        <w:tc>
          <w:tcPr>
            <w:tcW w:w="199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使用产品时未按照说明书中操作方法操作</w:t>
            </w:r>
          </w:p>
        </w:tc>
        <w:tc>
          <w:tcPr>
            <w:tcW w:w="3536" w:type="dxa"/>
            <w:vAlign w:val="center"/>
          </w:tcPr>
          <w:p>
            <w:pPr>
              <w:spacing w:line="500" w:lineRule="exact"/>
              <w:ind w:right="-67" w:rightChars="-32"/>
              <w:rPr>
                <w:rFonts w:hint="eastAsia" w:ascii="Times New Roman" w:hAnsi="Times New Roman" w:eastAsia="仿宋_GB2312"/>
                <w:bCs/>
                <w:sz w:val="28"/>
                <w:szCs w:val="28"/>
                <w:highlight w:val="none"/>
                <w:lang w:eastAsia="zh-CN"/>
              </w:rPr>
            </w:pPr>
            <w:r>
              <w:rPr>
                <w:rFonts w:ascii="Times New Roman" w:hAnsi="Times New Roman" w:eastAsia="仿宋_GB2312"/>
                <w:bCs/>
                <w:sz w:val="28"/>
                <w:szCs w:val="28"/>
                <w:highlight w:val="none"/>
              </w:rPr>
              <w:t>错误操作</w:t>
            </w:r>
            <w:r>
              <w:rPr>
                <w:rFonts w:hint="eastAsia" w:ascii="Times New Roman" w:hAnsi="Times New Roman" w:eastAsia="仿宋_GB2312"/>
                <w:bCs/>
                <w:sz w:val="28"/>
                <w:szCs w:val="28"/>
                <w:highlight w:val="none"/>
                <w:lang w:eastAsia="zh-CN"/>
              </w:rPr>
              <w:t>或操作过程中破坏产品的完整性</w:t>
            </w:r>
            <w:r>
              <w:rPr>
                <w:rFonts w:hint="eastAsia" w:ascii="Times New Roman" w:hAnsi="Times New Roman" w:eastAsia="仿宋_GB2312"/>
                <w:bCs/>
                <w:sz w:val="28"/>
                <w:szCs w:val="28"/>
                <w:highlight w:val="none"/>
              </w:rPr>
              <w:t>；</w:t>
            </w:r>
            <w:r>
              <w:rPr>
                <w:rFonts w:ascii="Times New Roman" w:hAnsi="Times New Roman" w:eastAsia="仿宋_GB2312"/>
                <w:bCs/>
                <w:sz w:val="28"/>
                <w:szCs w:val="28"/>
                <w:highlight w:val="none"/>
              </w:rPr>
              <w:t>未采取</w:t>
            </w:r>
            <w:r>
              <w:rPr>
                <w:rFonts w:hint="eastAsia" w:ascii="Times New Roman" w:hAnsi="Times New Roman" w:eastAsia="仿宋_GB2312"/>
                <w:bCs/>
                <w:sz w:val="28"/>
                <w:szCs w:val="28"/>
                <w:highlight w:val="none"/>
              </w:rPr>
              <w:t>相应</w:t>
            </w:r>
            <w:r>
              <w:rPr>
                <w:rFonts w:ascii="Times New Roman" w:hAnsi="Times New Roman" w:eastAsia="仿宋_GB2312"/>
                <w:bCs/>
                <w:sz w:val="28"/>
                <w:szCs w:val="28"/>
                <w:highlight w:val="none"/>
              </w:rPr>
              <w:t>的</w:t>
            </w:r>
            <w:r>
              <w:rPr>
                <w:rFonts w:hint="eastAsia" w:ascii="Times New Roman" w:hAnsi="Times New Roman" w:eastAsia="仿宋_GB2312"/>
                <w:bCs/>
                <w:sz w:val="28"/>
                <w:szCs w:val="28"/>
                <w:highlight w:val="none"/>
                <w:lang w:eastAsia="zh-CN"/>
              </w:rPr>
              <w:t>防</w:t>
            </w:r>
            <w:r>
              <w:rPr>
                <w:rFonts w:ascii="Times New Roman" w:hAnsi="Times New Roman" w:eastAsia="仿宋_GB2312"/>
                <w:bCs/>
                <w:sz w:val="28"/>
                <w:szCs w:val="28"/>
                <w:highlight w:val="none"/>
              </w:rPr>
              <w:t>护措施</w:t>
            </w:r>
            <w:r>
              <w:rPr>
                <w:rFonts w:hint="eastAsia" w:ascii="Times New Roman" w:hAnsi="Times New Roman" w:eastAsia="仿宋_GB2312"/>
                <w:bCs/>
                <w:sz w:val="28"/>
                <w:szCs w:val="28"/>
                <w:highlight w:val="none"/>
                <w:lang w:eastAsia="zh-CN"/>
              </w:rPr>
              <w:t>；未正确区分一次性使用和可重复使用产品</w:t>
            </w:r>
          </w:p>
        </w:tc>
        <w:tc>
          <w:tcPr>
            <w:tcW w:w="2524" w:type="dxa"/>
          </w:tcPr>
          <w:p>
            <w:pPr>
              <w:spacing w:line="520" w:lineRule="exact"/>
              <w:rPr>
                <w:rFonts w:ascii="仿宋" w:hAnsi="仿宋" w:eastAsia="仿宋"/>
                <w:color w:val="000000"/>
                <w:sz w:val="28"/>
                <w:szCs w:val="28"/>
                <w:highlight w:val="none"/>
              </w:rPr>
            </w:pPr>
            <w:r>
              <w:rPr>
                <w:rFonts w:hint="eastAsia" w:ascii="Times New Roman" w:hAnsi="Times New Roman" w:eastAsia="仿宋_GB2312"/>
                <w:bCs/>
                <w:sz w:val="28"/>
                <w:szCs w:val="28"/>
                <w:highlight w:val="none"/>
              </w:rPr>
              <w:t>无法保证使用</w:t>
            </w:r>
            <w:r>
              <w:rPr>
                <w:rFonts w:hint="eastAsia" w:ascii="Times New Roman" w:hAnsi="Times New Roman" w:eastAsia="仿宋_GB2312"/>
                <w:bCs/>
                <w:sz w:val="28"/>
                <w:szCs w:val="28"/>
                <w:highlight w:val="none"/>
                <w:lang w:eastAsia="zh-CN"/>
              </w:rPr>
              <w:t>的</w:t>
            </w:r>
            <w:r>
              <w:rPr>
                <w:rFonts w:hint="eastAsia" w:ascii="Times New Roman" w:hAnsi="Times New Roman" w:eastAsia="仿宋_GB2312"/>
                <w:bCs/>
                <w:sz w:val="28"/>
                <w:szCs w:val="28"/>
                <w:highlight w:val="none"/>
              </w:rPr>
              <w:t>安全性</w:t>
            </w:r>
            <w:r>
              <w:rPr>
                <w:rFonts w:hint="eastAsia" w:ascii="Times New Roman" w:hAnsi="Times New Roman" w:eastAsia="仿宋_GB2312"/>
                <w:bCs/>
                <w:sz w:val="28"/>
                <w:szCs w:val="28"/>
                <w:highlight w:val="none"/>
                <w:lang w:eastAsia="zh-CN"/>
              </w:rPr>
              <w:t>，</w:t>
            </w:r>
            <w:r>
              <w:rPr>
                <w:rFonts w:hint="eastAsia" w:ascii="Times New Roman" w:hAnsi="Times New Roman" w:eastAsia="仿宋_GB2312"/>
                <w:bCs/>
                <w:sz w:val="28"/>
                <w:szCs w:val="28"/>
                <w:highlight w:val="none"/>
              </w:rPr>
              <w:t>导致</w:t>
            </w:r>
            <w:r>
              <w:rPr>
                <w:rFonts w:hint="eastAsia" w:ascii="仿宋" w:hAnsi="仿宋" w:eastAsia="仿宋" w:cs="仿宋"/>
                <w:color w:val="000000"/>
                <w:sz w:val="28"/>
                <w:szCs w:val="28"/>
                <w:highlight w:val="none"/>
              </w:rPr>
              <w:t>无法达到满意的</w:t>
            </w:r>
            <w:r>
              <w:rPr>
                <w:rFonts w:hint="eastAsia" w:ascii="仿宋" w:hAnsi="仿宋" w:eastAsia="仿宋" w:cs="仿宋"/>
                <w:color w:val="000000"/>
                <w:sz w:val="28"/>
                <w:szCs w:val="28"/>
                <w:highlight w:val="none"/>
                <w:lang w:eastAsia="zh-CN"/>
              </w:rPr>
              <w:t>防护</w:t>
            </w:r>
            <w:r>
              <w:rPr>
                <w:rFonts w:hint="eastAsia" w:ascii="仿宋" w:hAnsi="仿宋" w:eastAsia="仿宋" w:cs="仿宋"/>
                <w:color w:val="000000"/>
                <w:sz w:val="28"/>
                <w:szCs w:val="28"/>
                <w:highlight w:val="none"/>
              </w:rPr>
              <w:t>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5" w:hRule="atLeast"/>
        </w:trPr>
        <w:tc>
          <w:tcPr>
            <w:tcW w:w="1079" w:type="dxa"/>
            <w:vMerge w:val="continue"/>
            <w:vAlign w:val="center"/>
          </w:tcPr>
          <w:p>
            <w:pPr>
              <w:spacing w:line="500" w:lineRule="exact"/>
              <w:ind w:right="-67" w:rightChars="-32"/>
              <w:rPr>
                <w:rFonts w:ascii="Times New Roman" w:hAnsi="Times New Roman" w:eastAsia="仿宋_GB2312"/>
                <w:bCs/>
                <w:sz w:val="28"/>
                <w:szCs w:val="28"/>
                <w:highlight w:val="none"/>
              </w:rPr>
            </w:pPr>
          </w:p>
        </w:tc>
        <w:tc>
          <w:tcPr>
            <w:tcW w:w="1994" w:type="dxa"/>
            <w:vMerge w:val="restart"/>
            <w:vAlign w:val="center"/>
          </w:tcPr>
          <w:p>
            <w:pPr>
              <w:spacing w:line="360" w:lineRule="auto"/>
              <w:rPr>
                <w:rFonts w:ascii="Times New Roman" w:hAnsi="Times New Roman" w:eastAsia="仿宋_GB2312"/>
                <w:bCs/>
                <w:sz w:val="28"/>
                <w:szCs w:val="28"/>
                <w:highlight w:val="none"/>
              </w:rPr>
            </w:pPr>
            <w:r>
              <w:rPr>
                <w:rFonts w:ascii="Times New Roman" w:hAnsi="Times New Roman" w:eastAsia="仿宋_GB2312"/>
                <w:bCs/>
                <w:sz w:val="28"/>
                <w:szCs w:val="28"/>
                <w:highlight w:val="none"/>
              </w:rPr>
              <w:t>忽视说明书中禁忌症、警示信息等内容</w:t>
            </w:r>
          </w:p>
        </w:tc>
        <w:tc>
          <w:tcPr>
            <w:tcW w:w="3536" w:type="dxa"/>
            <w:vAlign w:val="center"/>
          </w:tcPr>
          <w:p>
            <w:pPr>
              <w:spacing w:line="500" w:lineRule="exact"/>
              <w:ind w:right="-67" w:rightChars="-32"/>
              <w:rPr>
                <w:rFonts w:hint="default" w:ascii="Times New Roman" w:hAnsi="Times New Roman" w:eastAsia="仿宋_GB2312"/>
                <w:bCs/>
                <w:sz w:val="28"/>
                <w:szCs w:val="28"/>
                <w:highlight w:val="none"/>
                <w:lang w:val="en-US" w:eastAsia="zh-CN"/>
              </w:rPr>
            </w:pPr>
            <w:r>
              <w:rPr>
                <w:rFonts w:hint="eastAsia" w:ascii="Times New Roman" w:hAnsi="Times New Roman" w:eastAsia="仿宋_GB2312"/>
                <w:bCs/>
                <w:sz w:val="28"/>
                <w:szCs w:val="28"/>
                <w:highlight w:val="none"/>
                <w:lang w:eastAsia="zh-CN"/>
              </w:rPr>
              <w:t>使用者</w:t>
            </w:r>
            <w:r>
              <w:rPr>
                <w:rFonts w:ascii="Times New Roman" w:hAnsi="Times New Roman" w:eastAsia="仿宋_GB2312"/>
                <w:bCs/>
                <w:sz w:val="28"/>
                <w:szCs w:val="28"/>
                <w:highlight w:val="none"/>
              </w:rPr>
              <w:t>在使用过程中出现过敏</w:t>
            </w:r>
            <w:r>
              <w:rPr>
                <w:rFonts w:hint="eastAsia" w:ascii="Times New Roman" w:hAnsi="Times New Roman" w:eastAsia="仿宋_GB2312"/>
                <w:bCs/>
                <w:sz w:val="28"/>
                <w:szCs w:val="28"/>
                <w:highlight w:val="none"/>
                <w:lang w:eastAsia="zh-CN"/>
              </w:rPr>
              <w:t>、皮肤刺激；</w:t>
            </w:r>
            <w:r>
              <w:rPr>
                <w:rFonts w:hint="eastAsia" w:ascii="Times New Roman" w:hAnsi="Times New Roman" w:eastAsia="仿宋_GB2312"/>
                <w:bCs/>
                <w:sz w:val="28"/>
                <w:szCs w:val="28"/>
                <w:highlight w:val="none"/>
                <w:lang w:val="en-US" w:eastAsia="zh-CN"/>
              </w:rPr>
              <w:t>超出了产品的最长使用时间</w:t>
            </w:r>
          </w:p>
        </w:tc>
        <w:tc>
          <w:tcPr>
            <w:tcW w:w="252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引起</w:t>
            </w:r>
            <w:r>
              <w:rPr>
                <w:rFonts w:hint="eastAsia" w:ascii="Times New Roman" w:hAnsi="Times New Roman" w:eastAsia="仿宋_GB2312"/>
                <w:bCs/>
                <w:sz w:val="28"/>
                <w:szCs w:val="28"/>
                <w:highlight w:val="none"/>
                <w:lang w:eastAsia="zh-CN"/>
              </w:rPr>
              <w:t>使用者接触部位的</w:t>
            </w:r>
            <w:r>
              <w:rPr>
                <w:rFonts w:hint="eastAsia" w:ascii="Times New Roman" w:hAnsi="Times New Roman" w:eastAsia="仿宋_GB2312"/>
                <w:bCs/>
                <w:sz w:val="28"/>
                <w:szCs w:val="28"/>
                <w:highlight w:val="none"/>
              </w:rPr>
              <w:t>过敏</w:t>
            </w:r>
            <w:r>
              <w:rPr>
                <w:rFonts w:hint="eastAsia" w:ascii="Times New Roman" w:hAnsi="Times New Roman" w:eastAsia="仿宋_GB2312"/>
                <w:bCs/>
                <w:sz w:val="28"/>
                <w:szCs w:val="28"/>
                <w:highlight w:val="none"/>
                <w:lang w:eastAsia="zh-CN"/>
              </w:rPr>
              <w:t>或皮肤</w:t>
            </w:r>
            <w:r>
              <w:rPr>
                <w:rFonts w:hint="eastAsia" w:ascii="Times New Roman" w:hAnsi="Times New Roman" w:eastAsia="仿宋_GB2312"/>
                <w:bCs/>
                <w:sz w:val="28"/>
                <w:szCs w:val="28"/>
                <w:highlight w:val="none"/>
              </w:rPr>
              <w:t>刺激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5" w:hRule="atLeast"/>
        </w:trPr>
        <w:tc>
          <w:tcPr>
            <w:tcW w:w="1079" w:type="dxa"/>
            <w:vAlign w:val="center"/>
          </w:tcPr>
          <w:p>
            <w:pPr>
              <w:spacing w:line="500" w:lineRule="exact"/>
              <w:ind w:right="-67" w:rightChars="-32"/>
              <w:rPr>
                <w:rFonts w:ascii="Times New Roman" w:hAnsi="Times New Roman" w:eastAsia="仿宋_GB2312"/>
                <w:bCs/>
                <w:sz w:val="28"/>
                <w:szCs w:val="28"/>
                <w:highlight w:val="none"/>
              </w:rPr>
            </w:pPr>
          </w:p>
        </w:tc>
        <w:tc>
          <w:tcPr>
            <w:tcW w:w="1994" w:type="dxa"/>
            <w:vMerge w:val="continue"/>
            <w:vAlign w:val="center"/>
          </w:tcPr>
          <w:p>
            <w:pPr>
              <w:spacing w:line="360" w:lineRule="auto"/>
              <w:rPr>
                <w:rFonts w:ascii="Times New Roman" w:hAnsi="Times New Roman" w:eastAsia="仿宋_GB2312"/>
                <w:bCs/>
                <w:sz w:val="28"/>
                <w:szCs w:val="28"/>
                <w:highlight w:val="none"/>
              </w:rPr>
            </w:pPr>
          </w:p>
        </w:tc>
        <w:tc>
          <w:tcPr>
            <w:tcW w:w="3536" w:type="dxa"/>
            <w:vAlign w:val="center"/>
          </w:tcPr>
          <w:p>
            <w:pPr>
              <w:spacing w:line="500" w:lineRule="exact"/>
              <w:ind w:right="-67" w:rightChars="-32"/>
              <w:rPr>
                <w:rFonts w:hint="default" w:ascii="Times New Roman" w:hAnsi="Times New Roman" w:eastAsia="仿宋_GB2312"/>
                <w:bCs/>
                <w:sz w:val="28"/>
                <w:szCs w:val="28"/>
                <w:highlight w:val="none"/>
                <w:lang w:val="en-US" w:eastAsia="zh-CN"/>
              </w:rPr>
            </w:pPr>
            <w:r>
              <w:rPr>
                <w:rFonts w:hint="eastAsia" w:ascii="Times New Roman" w:hAnsi="Times New Roman" w:eastAsia="仿宋_GB2312"/>
                <w:bCs/>
                <w:sz w:val="28"/>
                <w:szCs w:val="28"/>
                <w:highlight w:val="none"/>
                <w:lang w:val="en-US" w:eastAsia="zh-CN"/>
              </w:rPr>
              <w:t>在限定环境下未正确选用合适的产品</w:t>
            </w:r>
          </w:p>
        </w:tc>
        <w:tc>
          <w:tcPr>
            <w:tcW w:w="2524" w:type="dxa"/>
            <w:vAlign w:val="center"/>
          </w:tcPr>
          <w:p>
            <w:pPr>
              <w:spacing w:line="500" w:lineRule="exact"/>
              <w:ind w:right="-67" w:rightChars="-32"/>
              <w:rPr>
                <w:rFonts w:hint="default" w:ascii="Times New Roman" w:hAnsi="Times New Roman" w:eastAsia="仿宋_GB2312"/>
                <w:bCs/>
                <w:sz w:val="28"/>
                <w:szCs w:val="28"/>
                <w:highlight w:val="none"/>
                <w:lang w:val="en-US" w:eastAsia="zh-CN"/>
              </w:rPr>
            </w:pPr>
            <w:r>
              <w:rPr>
                <w:rFonts w:hint="eastAsia" w:ascii="Times New Roman" w:hAnsi="Times New Roman" w:eastAsia="仿宋_GB2312"/>
                <w:bCs/>
                <w:sz w:val="28"/>
                <w:szCs w:val="28"/>
                <w:highlight w:val="none"/>
                <w:lang w:val="en-US" w:eastAsia="zh-CN"/>
              </w:rPr>
              <w:t>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9" w:type="dxa"/>
            <w:vMerge w:val="restart"/>
            <w:vAlign w:val="center"/>
          </w:tcPr>
          <w:p>
            <w:pPr>
              <w:spacing w:line="500" w:lineRule="exact"/>
              <w:ind w:right="-67" w:rightChars="-32"/>
              <w:jc w:val="center"/>
              <w:rPr>
                <w:rFonts w:ascii="Times New Roman" w:hAnsi="Times New Roman" w:eastAsia="仿宋_GB2312"/>
                <w:bCs/>
                <w:sz w:val="28"/>
                <w:szCs w:val="28"/>
                <w:highlight w:val="none"/>
              </w:rPr>
            </w:pPr>
            <w:r>
              <w:rPr>
                <w:rFonts w:ascii="Times New Roman" w:hAnsi="Times New Roman" w:eastAsia="仿宋_GB2312"/>
                <w:bCs/>
                <w:sz w:val="28"/>
                <w:szCs w:val="28"/>
                <w:highlight w:val="none"/>
              </w:rPr>
              <w:t>信息</w:t>
            </w:r>
          </w:p>
          <w:p>
            <w:pPr>
              <w:spacing w:line="500" w:lineRule="exact"/>
              <w:ind w:right="-67" w:rightChars="-32"/>
              <w:jc w:val="center"/>
              <w:rPr>
                <w:rFonts w:ascii="Times New Roman" w:hAnsi="Times New Roman" w:eastAsia="仿宋_GB2312"/>
                <w:bCs/>
                <w:sz w:val="28"/>
                <w:szCs w:val="28"/>
                <w:highlight w:val="none"/>
              </w:rPr>
            </w:pPr>
            <w:r>
              <w:rPr>
                <w:rFonts w:ascii="Times New Roman" w:hAnsi="Times New Roman" w:eastAsia="仿宋_GB2312"/>
                <w:bCs/>
                <w:sz w:val="28"/>
                <w:szCs w:val="28"/>
                <w:highlight w:val="none"/>
              </w:rPr>
              <w:t>危害</w:t>
            </w:r>
          </w:p>
          <w:p>
            <w:pPr>
              <w:spacing w:line="500" w:lineRule="exact"/>
              <w:ind w:right="-67" w:rightChars="-32"/>
              <w:rPr>
                <w:rFonts w:ascii="Times New Roman" w:hAnsi="Times New Roman" w:eastAsia="仿宋_GB2312"/>
                <w:bCs/>
                <w:sz w:val="28"/>
                <w:szCs w:val="28"/>
                <w:highlight w:val="none"/>
              </w:rPr>
            </w:pPr>
          </w:p>
        </w:tc>
        <w:tc>
          <w:tcPr>
            <w:tcW w:w="199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不正确的标签</w:t>
            </w:r>
          </w:p>
        </w:tc>
        <w:tc>
          <w:tcPr>
            <w:tcW w:w="3536" w:type="dxa"/>
            <w:vAlign w:val="center"/>
          </w:tcPr>
          <w:p>
            <w:pPr>
              <w:spacing w:line="500" w:lineRule="exact"/>
              <w:ind w:right="-67" w:rightChars="-32"/>
              <w:rPr>
                <w:rFonts w:hint="eastAsia" w:ascii="Times New Roman" w:hAnsi="Times New Roman" w:eastAsia="仿宋_GB2312"/>
                <w:bCs/>
                <w:sz w:val="28"/>
                <w:szCs w:val="28"/>
                <w:highlight w:val="none"/>
                <w:lang w:eastAsia="zh-CN"/>
              </w:rPr>
            </w:pPr>
            <w:r>
              <w:rPr>
                <w:rFonts w:ascii="Times New Roman" w:hAnsi="Times New Roman" w:eastAsia="仿宋_GB2312"/>
                <w:bCs/>
                <w:sz w:val="28"/>
                <w:szCs w:val="28"/>
                <w:highlight w:val="none"/>
              </w:rPr>
              <w:t>标记</w:t>
            </w:r>
            <w:r>
              <w:rPr>
                <w:rFonts w:hint="eastAsia" w:ascii="Times New Roman" w:hAnsi="Times New Roman" w:eastAsia="仿宋_GB2312"/>
                <w:bCs/>
                <w:sz w:val="28"/>
                <w:szCs w:val="28"/>
                <w:highlight w:val="none"/>
                <w:lang w:eastAsia="zh-CN"/>
              </w:rPr>
              <w:t>错误或</w:t>
            </w:r>
            <w:r>
              <w:rPr>
                <w:rFonts w:ascii="Times New Roman" w:hAnsi="Times New Roman" w:eastAsia="仿宋_GB2312"/>
                <w:bCs/>
                <w:sz w:val="28"/>
                <w:szCs w:val="28"/>
                <w:highlight w:val="none"/>
              </w:rPr>
              <w:t>不</w:t>
            </w:r>
            <w:r>
              <w:rPr>
                <w:rFonts w:hint="eastAsia" w:ascii="Times New Roman" w:hAnsi="Times New Roman" w:eastAsia="仿宋_GB2312"/>
                <w:bCs/>
                <w:sz w:val="28"/>
                <w:szCs w:val="28"/>
                <w:highlight w:val="none"/>
                <w:lang w:eastAsia="zh-CN"/>
              </w:rPr>
              <w:t>清晰、不</w:t>
            </w:r>
            <w:r>
              <w:rPr>
                <w:rFonts w:ascii="Times New Roman" w:hAnsi="Times New Roman" w:eastAsia="仿宋_GB2312"/>
                <w:bCs/>
                <w:sz w:val="28"/>
                <w:szCs w:val="28"/>
                <w:highlight w:val="none"/>
              </w:rPr>
              <w:t>全面</w:t>
            </w:r>
            <w:r>
              <w:rPr>
                <w:rFonts w:hint="eastAsia" w:ascii="Times New Roman" w:hAnsi="Times New Roman" w:eastAsia="仿宋_GB2312"/>
                <w:bCs/>
                <w:sz w:val="28"/>
                <w:szCs w:val="28"/>
                <w:highlight w:val="none"/>
                <w:lang w:eastAsia="zh-CN"/>
              </w:rPr>
              <w:t>，</w:t>
            </w:r>
            <w:r>
              <w:rPr>
                <w:rFonts w:ascii="Times New Roman" w:hAnsi="Times New Roman" w:eastAsia="仿宋_GB2312"/>
                <w:bCs/>
                <w:sz w:val="28"/>
                <w:szCs w:val="28"/>
                <w:highlight w:val="none"/>
              </w:rPr>
              <w:t>没有按照要求标记</w:t>
            </w:r>
          </w:p>
        </w:tc>
        <w:tc>
          <w:tcPr>
            <w:tcW w:w="252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错误使用；储存错误；产品辨别错误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9" w:type="dxa"/>
            <w:vMerge w:val="continue"/>
            <w:vAlign w:val="center"/>
          </w:tcPr>
          <w:p>
            <w:pPr>
              <w:spacing w:line="500" w:lineRule="exact"/>
              <w:ind w:right="-67" w:rightChars="-32"/>
              <w:rPr>
                <w:rFonts w:ascii="Times New Roman" w:hAnsi="Times New Roman" w:eastAsia="仿宋_GB2312"/>
                <w:bCs/>
                <w:sz w:val="28"/>
                <w:szCs w:val="28"/>
                <w:highlight w:val="none"/>
              </w:rPr>
            </w:pPr>
          </w:p>
        </w:tc>
        <w:tc>
          <w:tcPr>
            <w:tcW w:w="199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不正确的说明书</w:t>
            </w:r>
            <w:r>
              <w:rPr>
                <w:rFonts w:hint="eastAsia" w:ascii="Times New Roman" w:hAnsi="Times New Roman" w:eastAsia="仿宋_GB2312"/>
                <w:bCs/>
                <w:sz w:val="28"/>
                <w:szCs w:val="28"/>
                <w:highlight w:val="none"/>
              </w:rPr>
              <w:t>；</w:t>
            </w:r>
            <w:r>
              <w:rPr>
                <w:rFonts w:ascii="Times New Roman" w:hAnsi="Times New Roman" w:eastAsia="仿宋_GB2312"/>
                <w:bCs/>
                <w:sz w:val="28"/>
                <w:szCs w:val="28"/>
                <w:highlight w:val="none"/>
              </w:rPr>
              <w:t>说明书上的注意事项、禁忌症不全</w:t>
            </w:r>
          </w:p>
        </w:tc>
        <w:tc>
          <w:tcPr>
            <w:tcW w:w="3536" w:type="dxa"/>
            <w:vAlign w:val="center"/>
          </w:tcPr>
          <w:p>
            <w:pPr>
              <w:spacing w:line="520" w:lineRule="exact"/>
              <w:jc w:val="left"/>
              <w:textAlignment w:val="baseline"/>
              <w:rPr>
                <w:rFonts w:ascii="Times New Roman" w:hAnsi="Times New Roman" w:eastAsia="仿宋_GB2312"/>
                <w:bCs/>
                <w:sz w:val="28"/>
                <w:szCs w:val="28"/>
                <w:highlight w:val="none"/>
              </w:rPr>
            </w:pPr>
            <w:r>
              <w:rPr>
                <w:rFonts w:ascii="Times New Roman" w:hAnsi="Times New Roman" w:eastAsia="仿宋_GB2312"/>
                <w:bCs/>
                <w:sz w:val="28"/>
                <w:szCs w:val="28"/>
                <w:highlight w:val="none"/>
              </w:rPr>
              <w:t>缺少详细的使用方法、必要的警告说明</w:t>
            </w:r>
            <w:r>
              <w:rPr>
                <w:rFonts w:hAnsi="仿宋" w:eastAsia="仿宋"/>
                <w:szCs w:val="21"/>
                <w:highlight w:val="none"/>
              </w:rPr>
              <w:t>；</w:t>
            </w:r>
            <w:r>
              <w:rPr>
                <w:rFonts w:ascii="Times New Roman" w:hAnsi="Times New Roman" w:eastAsia="仿宋_GB2312"/>
                <w:bCs/>
                <w:sz w:val="28"/>
                <w:szCs w:val="28"/>
                <w:highlight w:val="none"/>
              </w:rPr>
              <w:t>使用前未检查产品灭菌或包装状态；产品等级标示不清（如适用）；</w:t>
            </w:r>
          </w:p>
          <w:p>
            <w:pPr>
              <w:spacing w:line="520" w:lineRule="exact"/>
              <w:jc w:val="left"/>
              <w:textAlignment w:val="baseline"/>
              <w:rPr>
                <w:rFonts w:hint="eastAsia" w:ascii="Times New Roman" w:hAnsi="Times New Roman" w:eastAsia="仿宋_GB2312"/>
                <w:bCs/>
                <w:sz w:val="28"/>
                <w:szCs w:val="28"/>
                <w:highlight w:val="none"/>
                <w:lang w:eastAsia="zh-CN"/>
              </w:rPr>
            </w:pPr>
            <w:r>
              <w:rPr>
                <w:rFonts w:ascii="Times New Roman" w:hAnsi="Times New Roman" w:eastAsia="仿宋_GB2312"/>
                <w:bCs/>
                <w:sz w:val="28"/>
                <w:szCs w:val="28"/>
                <w:highlight w:val="none"/>
              </w:rPr>
              <w:t>未标示使用后的处理方法</w:t>
            </w:r>
            <w:r>
              <w:rPr>
                <w:rFonts w:hint="eastAsia" w:ascii="Times New Roman" w:hAnsi="Times New Roman" w:eastAsia="仿宋_GB2312"/>
                <w:bCs/>
                <w:sz w:val="28"/>
                <w:szCs w:val="28"/>
                <w:highlight w:val="none"/>
                <w:lang w:eastAsia="zh-CN"/>
              </w:rPr>
              <w:t>（如一次性使用产品用后按医疗垃圾处理、可重复使用产品应注明推荐使用的洗涤消毒或灭菌条件、重复使用次数）</w:t>
            </w:r>
          </w:p>
        </w:tc>
        <w:tc>
          <w:tcPr>
            <w:tcW w:w="252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错误操作</w:t>
            </w:r>
            <w:r>
              <w:rPr>
                <w:rFonts w:hint="eastAsia" w:ascii="Times New Roman" w:hAnsi="Times New Roman" w:eastAsia="仿宋_GB2312"/>
                <w:bCs/>
                <w:sz w:val="28"/>
                <w:szCs w:val="28"/>
                <w:highlight w:val="none"/>
              </w:rPr>
              <w:t>；</w:t>
            </w:r>
            <w:r>
              <w:rPr>
                <w:rFonts w:ascii="Times New Roman" w:hAnsi="Times New Roman" w:eastAsia="仿宋_GB2312"/>
                <w:bCs/>
                <w:sz w:val="28"/>
                <w:szCs w:val="28"/>
                <w:highlight w:val="none"/>
              </w:rPr>
              <w:t>无法保证使用安全有效性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9" w:type="dxa"/>
            <w:vMerge w:val="continue"/>
            <w:vAlign w:val="center"/>
          </w:tcPr>
          <w:p>
            <w:pPr>
              <w:spacing w:line="500" w:lineRule="exact"/>
              <w:ind w:right="-67" w:rightChars="-32"/>
              <w:rPr>
                <w:rFonts w:ascii="Times New Roman" w:hAnsi="Times New Roman" w:eastAsia="仿宋_GB2312"/>
                <w:bCs/>
                <w:sz w:val="28"/>
                <w:szCs w:val="28"/>
                <w:highlight w:val="none"/>
              </w:rPr>
            </w:pPr>
          </w:p>
        </w:tc>
        <w:tc>
          <w:tcPr>
            <w:tcW w:w="199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对医疗器械寿命终止缺少适当的决定</w:t>
            </w:r>
          </w:p>
        </w:tc>
        <w:tc>
          <w:tcPr>
            <w:tcW w:w="3536" w:type="dxa"/>
            <w:vAlign w:val="center"/>
          </w:tcPr>
          <w:p>
            <w:pPr>
              <w:spacing w:line="500" w:lineRule="exact"/>
              <w:ind w:right="-67" w:rightChars="-32"/>
              <w:rPr>
                <w:rFonts w:hint="eastAsia" w:ascii="Times New Roman" w:hAnsi="Times New Roman" w:eastAsia="仿宋_GB2312"/>
                <w:bCs/>
                <w:sz w:val="28"/>
                <w:szCs w:val="28"/>
                <w:highlight w:val="none"/>
                <w:lang w:eastAsia="zh-CN"/>
              </w:rPr>
            </w:pPr>
            <w:r>
              <w:rPr>
                <w:rFonts w:hint="eastAsia" w:ascii="Times New Roman" w:hAnsi="Times New Roman" w:eastAsia="仿宋_GB2312"/>
                <w:bCs/>
                <w:sz w:val="28"/>
                <w:szCs w:val="28"/>
                <w:highlight w:val="none"/>
                <w:lang w:eastAsia="zh-CN"/>
              </w:rPr>
              <w:t>未</w:t>
            </w:r>
            <w:r>
              <w:rPr>
                <w:rFonts w:ascii="Times New Roman" w:hAnsi="Times New Roman" w:eastAsia="仿宋_GB2312"/>
                <w:bCs/>
                <w:sz w:val="28"/>
                <w:szCs w:val="28"/>
                <w:highlight w:val="none"/>
              </w:rPr>
              <w:t>标识产品有效期</w:t>
            </w:r>
            <w:r>
              <w:rPr>
                <w:rFonts w:hint="eastAsia" w:ascii="Times New Roman" w:hAnsi="Times New Roman" w:eastAsia="仿宋_GB2312"/>
                <w:bCs/>
                <w:sz w:val="28"/>
                <w:szCs w:val="28"/>
                <w:highlight w:val="none"/>
                <w:lang w:eastAsia="zh-CN"/>
              </w:rPr>
              <w:t>或重复使用次数（如适用）</w:t>
            </w:r>
          </w:p>
        </w:tc>
        <w:tc>
          <w:tcPr>
            <w:tcW w:w="2524" w:type="dxa"/>
            <w:vAlign w:val="center"/>
          </w:tcPr>
          <w:p>
            <w:pPr>
              <w:spacing w:line="500" w:lineRule="exact"/>
              <w:ind w:right="-67" w:rightChars="-32"/>
              <w:rPr>
                <w:rFonts w:ascii="Times New Roman" w:hAnsi="Times New Roman" w:eastAsia="仿宋_GB2312"/>
                <w:bCs/>
                <w:sz w:val="28"/>
                <w:szCs w:val="28"/>
                <w:highlight w:val="none"/>
              </w:rPr>
            </w:pPr>
            <w:r>
              <w:rPr>
                <w:rFonts w:hint="eastAsia" w:ascii="Times New Roman" w:hAnsi="Times New Roman" w:eastAsia="仿宋_GB2312"/>
                <w:bCs/>
                <w:sz w:val="28"/>
                <w:szCs w:val="28"/>
                <w:highlight w:val="none"/>
                <w:lang w:eastAsia="zh-CN"/>
              </w:rPr>
              <w:t>使用</w:t>
            </w:r>
            <w:r>
              <w:rPr>
                <w:rFonts w:ascii="Times New Roman" w:hAnsi="Times New Roman" w:eastAsia="仿宋_GB2312"/>
                <w:bCs/>
                <w:sz w:val="28"/>
                <w:szCs w:val="28"/>
                <w:highlight w:val="none"/>
              </w:rPr>
              <w:t>超出有效期的产品</w:t>
            </w:r>
            <w:r>
              <w:rPr>
                <w:rFonts w:hint="eastAsia" w:ascii="Times New Roman" w:hAnsi="Times New Roman" w:eastAsia="仿宋_GB2312"/>
                <w:bCs/>
                <w:sz w:val="28"/>
                <w:szCs w:val="28"/>
                <w:highlight w:val="none"/>
                <w:lang w:eastAsia="zh-CN"/>
              </w:rPr>
              <w:t>或超出最大重复使用次数的产品</w:t>
            </w:r>
            <w:r>
              <w:rPr>
                <w:rFonts w:ascii="Times New Roman" w:hAnsi="Times New Roman" w:eastAsia="仿宋_GB2312"/>
                <w:bCs/>
                <w:sz w:val="28"/>
                <w:szCs w:val="28"/>
                <w:highlight w:val="none"/>
              </w:rPr>
              <w:t>，或因材料老化产生而导致产品</w:t>
            </w:r>
            <w:r>
              <w:rPr>
                <w:rFonts w:hint="eastAsia" w:ascii="Times New Roman" w:hAnsi="Times New Roman" w:eastAsia="仿宋_GB2312"/>
                <w:bCs/>
                <w:sz w:val="28"/>
                <w:szCs w:val="28"/>
                <w:highlight w:val="none"/>
                <w:lang w:eastAsia="zh-CN"/>
              </w:rPr>
              <w:t>防护</w:t>
            </w:r>
            <w:r>
              <w:rPr>
                <w:rFonts w:ascii="Times New Roman" w:hAnsi="Times New Roman" w:eastAsia="仿宋_GB2312"/>
                <w:bCs/>
                <w:sz w:val="28"/>
                <w:szCs w:val="28"/>
                <w:highlight w:val="none"/>
              </w:rPr>
              <w:t>性能不符合要求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9" w:type="dxa"/>
            <w:vMerge w:val="continue"/>
            <w:vAlign w:val="center"/>
          </w:tcPr>
          <w:p>
            <w:pPr>
              <w:spacing w:line="500" w:lineRule="exact"/>
              <w:ind w:right="-67" w:rightChars="-32"/>
              <w:rPr>
                <w:rFonts w:ascii="Times New Roman" w:hAnsi="Times New Roman" w:eastAsia="仿宋_GB2312"/>
                <w:bCs/>
                <w:sz w:val="28"/>
                <w:szCs w:val="28"/>
                <w:highlight w:val="none"/>
              </w:rPr>
            </w:pPr>
          </w:p>
        </w:tc>
        <w:tc>
          <w:tcPr>
            <w:tcW w:w="1994"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不适当的产品包装（产品污染和／或</w:t>
            </w:r>
            <w:r>
              <w:rPr>
                <w:rFonts w:hint="eastAsia" w:ascii="Times New Roman" w:hAnsi="Times New Roman" w:eastAsia="仿宋_GB2312"/>
                <w:bCs/>
                <w:sz w:val="28"/>
                <w:szCs w:val="28"/>
                <w:highlight w:val="none"/>
                <w:lang w:eastAsia="zh-CN"/>
              </w:rPr>
              <w:t>降低</w:t>
            </w:r>
            <w:r>
              <w:rPr>
                <w:rFonts w:ascii="Times New Roman" w:hAnsi="Times New Roman" w:eastAsia="仿宋_GB2312"/>
                <w:bCs/>
                <w:sz w:val="28"/>
                <w:szCs w:val="28"/>
                <w:highlight w:val="none"/>
              </w:rPr>
              <w:t>性</w:t>
            </w:r>
            <w:r>
              <w:rPr>
                <w:rFonts w:hint="eastAsia" w:ascii="Times New Roman" w:hAnsi="Times New Roman" w:eastAsia="仿宋_GB2312"/>
                <w:bCs/>
                <w:sz w:val="28"/>
                <w:szCs w:val="28"/>
                <w:highlight w:val="none"/>
                <w:lang w:eastAsia="zh-CN"/>
              </w:rPr>
              <w:t>能</w:t>
            </w:r>
            <w:r>
              <w:rPr>
                <w:rFonts w:ascii="Times New Roman" w:hAnsi="Times New Roman" w:eastAsia="仿宋_GB2312"/>
                <w:bCs/>
                <w:sz w:val="28"/>
                <w:szCs w:val="28"/>
                <w:highlight w:val="none"/>
              </w:rPr>
              <w:t>）</w:t>
            </w:r>
          </w:p>
        </w:tc>
        <w:tc>
          <w:tcPr>
            <w:tcW w:w="3536" w:type="dxa"/>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生产、运输、搬运和储存过程中导致包装破损；包装封口不严密；包装材料选择不适当</w:t>
            </w:r>
            <w:r>
              <w:rPr>
                <w:rFonts w:hint="eastAsia" w:ascii="Times New Roman" w:hAnsi="Times New Roman" w:eastAsia="仿宋_GB2312"/>
                <w:bCs/>
                <w:sz w:val="28"/>
                <w:szCs w:val="28"/>
                <w:highlight w:val="none"/>
              </w:rPr>
              <w:t>；</w:t>
            </w:r>
            <w:r>
              <w:rPr>
                <w:rFonts w:ascii="Times New Roman" w:hAnsi="Times New Roman" w:eastAsia="仿宋_GB2312"/>
                <w:bCs/>
                <w:sz w:val="28"/>
                <w:szCs w:val="28"/>
                <w:highlight w:val="none"/>
              </w:rPr>
              <w:t>使用前未检查产品包装状态</w:t>
            </w:r>
          </w:p>
        </w:tc>
        <w:tc>
          <w:tcPr>
            <w:tcW w:w="2524" w:type="dxa"/>
            <w:vAlign w:val="center"/>
          </w:tcPr>
          <w:p>
            <w:pPr>
              <w:spacing w:line="500" w:lineRule="exact"/>
              <w:ind w:right="-67" w:rightChars="-32"/>
              <w:rPr>
                <w:rFonts w:hint="default" w:ascii="Times New Roman" w:hAnsi="Times New Roman" w:eastAsia="仿宋_GB2312"/>
                <w:bCs/>
                <w:sz w:val="28"/>
                <w:szCs w:val="28"/>
                <w:highlight w:val="none"/>
                <w:lang w:val="en-US" w:eastAsia="zh-CN"/>
              </w:rPr>
            </w:pPr>
            <w:r>
              <w:rPr>
                <w:rFonts w:ascii="Times New Roman" w:hAnsi="Times New Roman" w:eastAsia="仿宋_GB2312"/>
                <w:bCs/>
                <w:sz w:val="28"/>
                <w:szCs w:val="28"/>
                <w:highlight w:val="none"/>
              </w:rPr>
              <w:t>产品</w:t>
            </w:r>
            <w:r>
              <w:rPr>
                <w:rFonts w:hint="eastAsia" w:ascii="Times New Roman" w:hAnsi="Times New Roman" w:eastAsia="仿宋_GB2312"/>
                <w:bCs/>
                <w:sz w:val="28"/>
                <w:szCs w:val="28"/>
                <w:highlight w:val="none"/>
                <w:lang w:eastAsia="zh-CN"/>
              </w:rPr>
              <w:t>防护</w:t>
            </w:r>
            <w:r>
              <w:rPr>
                <w:rFonts w:ascii="Times New Roman" w:hAnsi="Times New Roman" w:eastAsia="仿宋_GB2312"/>
                <w:bCs/>
                <w:sz w:val="28"/>
                <w:szCs w:val="28"/>
                <w:highlight w:val="none"/>
              </w:rPr>
              <w:t>性能</w:t>
            </w:r>
            <w:r>
              <w:rPr>
                <w:rFonts w:hint="eastAsia" w:ascii="Times New Roman" w:hAnsi="Times New Roman" w:eastAsia="仿宋_GB2312"/>
                <w:bCs/>
                <w:sz w:val="28"/>
                <w:szCs w:val="28"/>
                <w:highlight w:val="none"/>
                <w:lang w:val="en-US" w:eastAsia="zh-CN"/>
              </w:rPr>
              <w:t>和有效期</w:t>
            </w:r>
            <w:r>
              <w:rPr>
                <w:rFonts w:ascii="Times New Roman" w:hAnsi="Times New Roman" w:eastAsia="仿宋_GB2312"/>
                <w:bCs/>
                <w:sz w:val="28"/>
                <w:szCs w:val="28"/>
                <w:highlight w:val="none"/>
              </w:rPr>
              <w:t>无法得到保证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9" w:type="dxa"/>
            <w:vMerge w:val="continue"/>
            <w:vAlign w:val="center"/>
          </w:tcPr>
          <w:p>
            <w:pPr>
              <w:spacing w:line="500" w:lineRule="exact"/>
              <w:ind w:right="-67" w:rightChars="-32"/>
              <w:rPr>
                <w:rFonts w:ascii="Times New Roman" w:hAnsi="Times New Roman" w:eastAsia="仿宋_GB2312"/>
                <w:bCs/>
                <w:sz w:val="28"/>
                <w:szCs w:val="28"/>
                <w:highlight w:val="none"/>
              </w:rPr>
            </w:pPr>
          </w:p>
        </w:tc>
        <w:tc>
          <w:tcPr>
            <w:tcW w:w="1994" w:type="dxa"/>
            <w:vAlign w:val="top"/>
          </w:tcPr>
          <w:p>
            <w:pPr>
              <w:spacing w:line="500" w:lineRule="exact"/>
              <w:ind w:right="-67" w:rightChars="-32"/>
              <w:rPr>
                <w:rFonts w:ascii="Times New Roman" w:hAnsi="Times New Roman" w:eastAsia="仿宋_GB2312"/>
                <w:bCs/>
                <w:sz w:val="28"/>
                <w:szCs w:val="28"/>
                <w:highlight w:val="none"/>
                <w:lang w:val="en-US" w:eastAsia="zh-CN"/>
              </w:rPr>
            </w:pPr>
            <w:r>
              <w:rPr>
                <w:rFonts w:ascii="Times New Roman" w:hAnsi="Times New Roman" w:eastAsia="仿宋_GB2312"/>
                <w:bCs/>
                <w:sz w:val="28"/>
                <w:szCs w:val="28"/>
                <w:highlight w:val="none"/>
              </w:rPr>
              <w:t>重复性使用的危害性警告不适当</w:t>
            </w:r>
          </w:p>
        </w:tc>
        <w:tc>
          <w:tcPr>
            <w:tcW w:w="3536" w:type="dxa"/>
            <w:vAlign w:val="top"/>
          </w:tcPr>
          <w:p>
            <w:pPr>
              <w:spacing w:line="500" w:lineRule="exact"/>
              <w:ind w:right="-67" w:rightChars="-32"/>
              <w:rPr>
                <w:rFonts w:ascii="Times New Roman" w:hAnsi="Times New Roman" w:eastAsia="仿宋_GB2312"/>
                <w:bCs/>
                <w:sz w:val="28"/>
                <w:szCs w:val="28"/>
                <w:highlight w:val="none"/>
                <w:lang w:val="en-US" w:eastAsia="zh-CN"/>
              </w:rPr>
            </w:pPr>
            <w:r>
              <w:rPr>
                <w:rFonts w:ascii="Times New Roman" w:hAnsi="Times New Roman" w:eastAsia="仿宋_GB2312"/>
                <w:bCs/>
                <w:sz w:val="28"/>
                <w:szCs w:val="28"/>
                <w:highlight w:val="none"/>
              </w:rPr>
              <w:t>一次性使用</w:t>
            </w:r>
            <w:r>
              <w:rPr>
                <w:rFonts w:hint="eastAsia" w:ascii="Times New Roman" w:hAnsi="Times New Roman" w:eastAsia="仿宋_GB2312"/>
                <w:bCs/>
                <w:sz w:val="28"/>
                <w:szCs w:val="28"/>
                <w:highlight w:val="none"/>
                <w:lang w:eastAsia="zh-CN"/>
              </w:rPr>
              <w:t>产品的</w:t>
            </w:r>
            <w:r>
              <w:rPr>
                <w:rFonts w:ascii="Times New Roman" w:hAnsi="Times New Roman" w:eastAsia="仿宋_GB2312"/>
                <w:bCs/>
                <w:sz w:val="28"/>
                <w:szCs w:val="28"/>
                <w:highlight w:val="none"/>
              </w:rPr>
              <w:t>标识不全或不易识别</w:t>
            </w:r>
          </w:p>
        </w:tc>
        <w:tc>
          <w:tcPr>
            <w:tcW w:w="2524" w:type="dxa"/>
            <w:vAlign w:val="top"/>
          </w:tcPr>
          <w:p>
            <w:pPr>
              <w:spacing w:line="500" w:lineRule="exact"/>
              <w:ind w:right="-67" w:rightChars="-32"/>
              <w:rPr>
                <w:rFonts w:ascii="Times New Roman" w:hAnsi="Times New Roman" w:eastAsia="仿宋_GB2312"/>
                <w:bCs/>
                <w:sz w:val="28"/>
                <w:szCs w:val="28"/>
                <w:highlight w:val="none"/>
                <w:lang w:val="en-US" w:eastAsia="zh-CN"/>
              </w:rPr>
            </w:pPr>
            <w:r>
              <w:rPr>
                <w:rFonts w:ascii="Times New Roman" w:hAnsi="Times New Roman" w:eastAsia="仿宋_GB2312"/>
                <w:bCs/>
                <w:sz w:val="28"/>
                <w:szCs w:val="28"/>
                <w:highlight w:val="none"/>
              </w:rPr>
              <w:t>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079" w:type="dxa"/>
            <w:vMerge w:val="continue"/>
            <w:vAlign w:val="center"/>
          </w:tcPr>
          <w:p>
            <w:pPr>
              <w:spacing w:line="500" w:lineRule="exact"/>
              <w:ind w:right="-67" w:rightChars="-32"/>
              <w:rPr>
                <w:rFonts w:ascii="Times New Roman" w:hAnsi="Times New Roman" w:eastAsia="仿宋_GB2312"/>
                <w:bCs/>
                <w:sz w:val="28"/>
                <w:szCs w:val="28"/>
                <w:highlight w:val="none"/>
              </w:rPr>
            </w:pPr>
          </w:p>
        </w:tc>
        <w:tc>
          <w:tcPr>
            <w:tcW w:w="1994" w:type="dxa"/>
            <w:vAlign w:val="center"/>
          </w:tcPr>
          <w:p>
            <w:pPr>
              <w:spacing w:line="500" w:lineRule="exact"/>
              <w:ind w:right="-67" w:rightChars="-32"/>
              <w:rPr>
                <w:rFonts w:ascii="Times New Roman" w:hAnsi="Times New Roman" w:eastAsia="仿宋_GB2312"/>
                <w:bCs/>
                <w:sz w:val="28"/>
                <w:szCs w:val="28"/>
                <w:highlight w:val="none"/>
              </w:rPr>
            </w:pPr>
            <w:r>
              <w:rPr>
                <w:rFonts w:hint="eastAsia" w:ascii="Times New Roman" w:hAnsi="Times New Roman" w:eastAsia="仿宋_GB2312"/>
                <w:bCs/>
                <w:sz w:val="28"/>
                <w:szCs w:val="28"/>
                <w:highlight w:val="none"/>
                <w:lang w:eastAsia="zh-CN"/>
              </w:rPr>
              <w:t>重复</w:t>
            </w:r>
            <w:r>
              <w:rPr>
                <w:rFonts w:ascii="Times New Roman" w:hAnsi="Times New Roman" w:eastAsia="仿宋_GB2312"/>
                <w:bCs/>
                <w:sz w:val="28"/>
                <w:szCs w:val="28"/>
                <w:highlight w:val="none"/>
              </w:rPr>
              <w:t>使用和/或不适当的</w:t>
            </w:r>
            <w:r>
              <w:rPr>
                <w:rFonts w:hint="eastAsia" w:ascii="Times New Roman" w:hAnsi="Times New Roman" w:eastAsia="仿宋_GB2312"/>
                <w:bCs/>
                <w:sz w:val="28"/>
                <w:szCs w:val="28"/>
                <w:highlight w:val="none"/>
                <w:lang w:eastAsia="zh-CN"/>
              </w:rPr>
              <w:t>重复</w:t>
            </w:r>
            <w:r>
              <w:rPr>
                <w:rFonts w:ascii="Times New Roman" w:hAnsi="Times New Roman" w:eastAsia="仿宋_GB2312"/>
                <w:bCs/>
                <w:sz w:val="28"/>
                <w:szCs w:val="28"/>
                <w:highlight w:val="none"/>
              </w:rPr>
              <w:t>使用</w:t>
            </w:r>
          </w:p>
        </w:tc>
        <w:tc>
          <w:tcPr>
            <w:tcW w:w="3536" w:type="dxa"/>
            <w:vAlign w:val="center"/>
          </w:tcPr>
          <w:p>
            <w:pPr>
              <w:spacing w:line="500" w:lineRule="exact"/>
              <w:ind w:right="-67" w:rightChars="-32"/>
              <w:rPr>
                <w:rFonts w:hint="eastAsia" w:ascii="Times New Roman" w:hAnsi="Times New Roman" w:eastAsia="仿宋_GB2312"/>
                <w:bCs/>
                <w:sz w:val="28"/>
                <w:szCs w:val="28"/>
                <w:highlight w:val="none"/>
                <w:lang w:eastAsia="zh-CN"/>
              </w:rPr>
            </w:pPr>
            <w:r>
              <w:rPr>
                <w:rFonts w:hint="eastAsia" w:ascii="Times New Roman" w:hAnsi="Times New Roman" w:eastAsia="仿宋_GB2312"/>
                <w:bCs/>
                <w:sz w:val="28"/>
                <w:szCs w:val="28"/>
                <w:highlight w:val="none"/>
                <w:lang w:eastAsia="zh-CN"/>
              </w:rPr>
              <w:t>可重复使用产品</w:t>
            </w:r>
            <w:r>
              <w:rPr>
                <w:rFonts w:ascii="Times New Roman" w:hAnsi="Times New Roman" w:eastAsia="仿宋_GB2312"/>
                <w:bCs/>
                <w:sz w:val="28"/>
                <w:szCs w:val="28"/>
                <w:highlight w:val="none"/>
              </w:rPr>
              <w:t>，未说明具体操作方法</w:t>
            </w:r>
            <w:r>
              <w:rPr>
                <w:rFonts w:hint="eastAsia" w:ascii="Times New Roman" w:hAnsi="Times New Roman" w:eastAsia="仿宋_GB2312"/>
                <w:bCs/>
                <w:sz w:val="28"/>
                <w:szCs w:val="28"/>
                <w:highlight w:val="none"/>
                <w:lang w:eastAsia="zh-CN"/>
              </w:rPr>
              <w:t>、</w:t>
            </w:r>
            <w:r>
              <w:rPr>
                <w:rFonts w:hint="eastAsia" w:eastAsia="仿宋_GB2312"/>
                <w:sz w:val="28"/>
                <w:szCs w:val="28"/>
                <w:highlight w:val="none"/>
                <w:lang w:val="en-US" w:eastAsia="zh-CN"/>
              </w:rPr>
              <w:t>没有标识</w:t>
            </w:r>
            <w:r>
              <w:rPr>
                <w:rFonts w:hint="eastAsia" w:ascii="Times New Roman" w:hAnsi="Times New Roman" w:eastAsia="仿宋_GB2312"/>
                <w:bCs/>
                <w:sz w:val="28"/>
                <w:szCs w:val="28"/>
                <w:highlight w:val="none"/>
                <w:lang w:eastAsia="zh-CN"/>
              </w:rPr>
              <w:t>推荐使用的洗涤消毒或灭菌条件、重复使用次数</w:t>
            </w:r>
          </w:p>
        </w:tc>
        <w:tc>
          <w:tcPr>
            <w:tcW w:w="2524" w:type="dxa"/>
            <w:vAlign w:val="center"/>
          </w:tcPr>
          <w:p>
            <w:pPr>
              <w:spacing w:line="500" w:lineRule="exact"/>
              <w:ind w:right="-67" w:rightChars="-32"/>
              <w:rPr>
                <w:rFonts w:hint="eastAsia" w:ascii="Times New Roman" w:hAnsi="Times New Roman" w:eastAsia="仿宋_GB2312"/>
                <w:bCs/>
                <w:sz w:val="28"/>
                <w:szCs w:val="28"/>
                <w:highlight w:val="none"/>
                <w:lang w:eastAsia="zh-CN"/>
              </w:rPr>
            </w:pPr>
            <w:r>
              <w:rPr>
                <w:rFonts w:hint="eastAsia" w:ascii="Times New Roman" w:hAnsi="Times New Roman" w:eastAsia="仿宋_GB2312"/>
                <w:bCs/>
                <w:sz w:val="28"/>
                <w:szCs w:val="28"/>
                <w:highlight w:val="none"/>
                <w:lang w:eastAsia="zh-CN"/>
              </w:rPr>
              <w:t>达不到防护效果，</w:t>
            </w:r>
          </w:p>
          <w:p>
            <w:pPr>
              <w:spacing w:line="500" w:lineRule="exact"/>
              <w:ind w:right="-67" w:rightChars="-32"/>
              <w:rPr>
                <w:rFonts w:ascii="Times New Roman" w:hAnsi="Times New Roman" w:eastAsia="仿宋_GB2312"/>
                <w:bCs/>
                <w:sz w:val="28"/>
                <w:szCs w:val="28"/>
                <w:highlight w:val="none"/>
              </w:rPr>
            </w:pPr>
            <w:r>
              <w:rPr>
                <w:rFonts w:hint="eastAsia" w:ascii="Times New Roman" w:hAnsi="Times New Roman" w:eastAsia="仿宋_GB2312"/>
                <w:bCs/>
                <w:sz w:val="28"/>
                <w:szCs w:val="28"/>
                <w:highlight w:val="none"/>
                <w:lang w:eastAsia="zh-CN"/>
              </w:rPr>
              <w:t>引起</w:t>
            </w:r>
            <w:r>
              <w:rPr>
                <w:rFonts w:ascii="Times New Roman" w:hAnsi="Times New Roman" w:eastAsia="仿宋_GB2312"/>
                <w:bCs/>
                <w:sz w:val="28"/>
                <w:szCs w:val="28"/>
                <w:highlight w:val="none"/>
              </w:rPr>
              <w:t>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9" w:type="dxa"/>
            <w:vMerge w:val="restart"/>
            <w:vAlign w:val="center"/>
          </w:tcPr>
          <w:p>
            <w:pPr>
              <w:spacing w:line="500" w:lineRule="exact"/>
              <w:ind w:right="-67" w:rightChars="-32"/>
              <w:rPr>
                <w:rFonts w:ascii="Times New Roman" w:hAnsi="Times New Roman" w:eastAsia="仿宋_GB2312"/>
                <w:bCs/>
                <w:sz w:val="28"/>
                <w:szCs w:val="28"/>
                <w:highlight w:val="none"/>
              </w:rPr>
            </w:pPr>
            <w:r>
              <w:rPr>
                <w:rFonts w:ascii="Times New Roman" w:hAnsi="Times New Roman" w:eastAsia="仿宋_GB2312"/>
                <w:bCs/>
                <w:sz w:val="28"/>
                <w:szCs w:val="28"/>
                <w:highlight w:val="none"/>
              </w:rPr>
              <w:t>与产品使用相关的危害</w:t>
            </w:r>
          </w:p>
        </w:tc>
        <w:tc>
          <w:tcPr>
            <w:tcW w:w="1994" w:type="dxa"/>
            <w:vAlign w:val="top"/>
          </w:tcPr>
          <w:p>
            <w:pPr>
              <w:spacing w:line="500" w:lineRule="exact"/>
              <w:ind w:right="-67" w:rightChars="-32"/>
              <w:rPr>
                <w:rFonts w:hint="eastAsia" w:ascii="Times New Roman" w:hAnsi="Times New Roman" w:eastAsia="仿宋_GB2312"/>
                <w:bCs/>
                <w:sz w:val="28"/>
                <w:szCs w:val="28"/>
                <w:highlight w:val="none"/>
                <w:lang w:val="en-US" w:eastAsia="zh-CN"/>
              </w:rPr>
            </w:pPr>
            <w:r>
              <w:rPr>
                <w:rFonts w:hint="eastAsia" w:ascii="Times New Roman" w:hAnsi="Times New Roman" w:eastAsia="仿宋_GB2312"/>
                <w:bCs/>
                <w:sz w:val="28"/>
                <w:szCs w:val="28"/>
                <w:highlight w:val="none"/>
                <w:lang w:eastAsia="zh-CN"/>
              </w:rPr>
              <w:t>采用不符合质量控制要求的原材料</w:t>
            </w:r>
          </w:p>
        </w:tc>
        <w:tc>
          <w:tcPr>
            <w:tcW w:w="3536" w:type="dxa"/>
            <w:vAlign w:val="center"/>
          </w:tcPr>
          <w:p>
            <w:pPr>
              <w:spacing w:line="500" w:lineRule="exact"/>
              <w:ind w:right="-67" w:rightChars="-32"/>
              <w:rPr>
                <w:rFonts w:hint="eastAsia" w:ascii="Times New Roman" w:hAnsi="Times New Roman" w:eastAsia="仿宋_GB2312"/>
                <w:bCs/>
                <w:sz w:val="28"/>
                <w:szCs w:val="28"/>
                <w:highlight w:val="none"/>
                <w:lang w:eastAsia="zh-CN"/>
              </w:rPr>
            </w:pPr>
            <w:r>
              <w:rPr>
                <w:rFonts w:hint="eastAsia" w:ascii="Times New Roman" w:hAnsi="Times New Roman" w:eastAsia="仿宋_GB2312"/>
                <w:bCs/>
                <w:sz w:val="28"/>
                <w:szCs w:val="28"/>
                <w:highlight w:val="none"/>
                <w:lang w:eastAsia="zh-CN"/>
              </w:rPr>
              <w:t>一次性使用产品的面料变黄老化、易破损；松紧带、拉绳或搭扣等老化、断裂导致的收口不严、胶条粘性差、拉链密封不严；可重复使用产品的面料、胶条、拉链等不能耐受多次洗涤消毒或灭菌</w:t>
            </w:r>
          </w:p>
        </w:tc>
        <w:tc>
          <w:tcPr>
            <w:tcW w:w="2524" w:type="dxa"/>
            <w:vAlign w:val="center"/>
          </w:tcPr>
          <w:p>
            <w:pPr>
              <w:spacing w:line="500" w:lineRule="exact"/>
              <w:ind w:right="-67" w:rightChars="-32"/>
              <w:rPr>
                <w:rFonts w:hint="eastAsia" w:ascii="Times New Roman" w:hAnsi="Times New Roman" w:eastAsia="仿宋_GB2312"/>
                <w:bCs/>
                <w:sz w:val="28"/>
                <w:szCs w:val="28"/>
                <w:highlight w:val="none"/>
                <w:lang w:eastAsia="zh-CN"/>
              </w:rPr>
            </w:pPr>
            <w:r>
              <w:rPr>
                <w:rFonts w:hint="eastAsia" w:ascii="Times New Roman" w:hAnsi="Times New Roman" w:eastAsia="仿宋_GB2312"/>
                <w:bCs/>
                <w:sz w:val="28"/>
                <w:szCs w:val="28"/>
                <w:highlight w:val="none"/>
                <w:lang w:eastAsia="zh-CN"/>
              </w:rPr>
              <w:t>达不到防护效果，</w:t>
            </w:r>
          </w:p>
          <w:p>
            <w:pPr>
              <w:spacing w:line="500" w:lineRule="exact"/>
              <w:ind w:right="-67" w:rightChars="-32"/>
              <w:rPr>
                <w:rFonts w:hint="eastAsia" w:ascii="Times New Roman" w:hAnsi="Times New Roman" w:eastAsia="仿宋_GB2312"/>
                <w:bCs/>
                <w:sz w:val="28"/>
                <w:szCs w:val="28"/>
                <w:highlight w:val="none"/>
                <w:lang w:eastAsia="zh-CN"/>
              </w:rPr>
            </w:pPr>
            <w:r>
              <w:rPr>
                <w:rFonts w:hint="eastAsia" w:ascii="Times New Roman" w:hAnsi="Times New Roman" w:eastAsia="仿宋_GB2312"/>
                <w:bCs/>
                <w:sz w:val="28"/>
                <w:szCs w:val="28"/>
                <w:highlight w:val="none"/>
                <w:lang w:eastAsia="zh-CN"/>
              </w:rPr>
              <w:t>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9" w:type="dxa"/>
            <w:vMerge w:val="continue"/>
            <w:vAlign w:val="center"/>
          </w:tcPr>
          <w:p>
            <w:pPr>
              <w:spacing w:line="500" w:lineRule="exact"/>
              <w:ind w:right="-67" w:rightChars="-32"/>
              <w:rPr>
                <w:rFonts w:ascii="Times New Roman" w:hAnsi="Times New Roman" w:eastAsia="仿宋_GB2312"/>
                <w:bCs/>
                <w:sz w:val="28"/>
                <w:szCs w:val="28"/>
                <w:highlight w:val="none"/>
              </w:rPr>
            </w:pPr>
          </w:p>
        </w:tc>
        <w:tc>
          <w:tcPr>
            <w:tcW w:w="1994" w:type="dxa"/>
            <w:vAlign w:val="top"/>
          </w:tcPr>
          <w:p>
            <w:pPr>
              <w:spacing w:line="500" w:lineRule="exact"/>
              <w:ind w:right="-67" w:rightChars="-32"/>
              <w:rPr>
                <w:rFonts w:hint="eastAsia" w:ascii="Times New Roman" w:hAnsi="Times New Roman" w:eastAsia="仿宋_GB2312"/>
                <w:bCs/>
                <w:sz w:val="28"/>
                <w:szCs w:val="28"/>
                <w:highlight w:val="none"/>
                <w:lang w:eastAsia="zh-CN"/>
              </w:rPr>
            </w:pPr>
            <w:r>
              <w:rPr>
                <w:rFonts w:hint="eastAsia" w:ascii="Times New Roman" w:hAnsi="Times New Roman" w:eastAsia="仿宋_GB2312"/>
                <w:bCs/>
                <w:sz w:val="28"/>
                <w:szCs w:val="28"/>
                <w:highlight w:val="none"/>
                <w:lang w:eastAsia="zh-CN"/>
              </w:rPr>
              <w:t>不适当的生产工艺</w:t>
            </w:r>
          </w:p>
        </w:tc>
        <w:tc>
          <w:tcPr>
            <w:tcW w:w="3536" w:type="dxa"/>
            <w:vAlign w:val="center"/>
          </w:tcPr>
          <w:p>
            <w:pPr>
              <w:spacing w:line="500" w:lineRule="exact"/>
              <w:ind w:right="-67" w:rightChars="-32"/>
              <w:rPr>
                <w:rFonts w:hint="eastAsia" w:ascii="Times New Roman" w:hAnsi="Times New Roman" w:eastAsia="仿宋_GB2312"/>
                <w:bCs/>
                <w:sz w:val="28"/>
                <w:szCs w:val="28"/>
                <w:highlight w:val="none"/>
                <w:lang w:eastAsia="zh-CN"/>
              </w:rPr>
            </w:pPr>
            <w:r>
              <w:rPr>
                <w:rFonts w:hint="eastAsia" w:ascii="Times New Roman" w:hAnsi="Times New Roman" w:eastAsia="仿宋_GB2312"/>
                <w:bCs/>
                <w:sz w:val="28"/>
                <w:szCs w:val="28"/>
                <w:highlight w:val="none"/>
                <w:lang w:eastAsia="zh-CN"/>
              </w:rPr>
              <w:t>车缝部位针数不匹配、压胶条不平整、粘合强度不够</w:t>
            </w:r>
          </w:p>
        </w:tc>
        <w:tc>
          <w:tcPr>
            <w:tcW w:w="2524" w:type="dxa"/>
            <w:vAlign w:val="center"/>
          </w:tcPr>
          <w:p>
            <w:pPr>
              <w:spacing w:line="500" w:lineRule="exact"/>
              <w:ind w:right="-67" w:rightChars="-32"/>
              <w:rPr>
                <w:rFonts w:hint="eastAsia" w:ascii="Times New Roman" w:hAnsi="Times New Roman" w:eastAsia="仿宋_GB2312"/>
                <w:bCs/>
                <w:sz w:val="28"/>
                <w:szCs w:val="28"/>
                <w:highlight w:val="none"/>
                <w:lang w:eastAsia="zh-CN"/>
              </w:rPr>
            </w:pPr>
            <w:r>
              <w:rPr>
                <w:rFonts w:hint="eastAsia" w:ascii="Times New Roman" w:hAnsi="Times New Roman" w:eastAsia="仿宋_GB2312"/>
                <w:bCs/>
                <w:sz w:val="28"/>
                <w:szCs w:val="28"/>
                <w:highlight w:val="none"/>
                <w:lang w:eastAsia="zh-CN"/>
              </w:rPr>
              <w:t>达不到防护效果，</w:t>
            </w:r>
          </w:p>
          <w:p>
            <w:pPr>
              <w:spacing w:line="500" w:lineRule="exact"/>
              <w:ind w:right="-67" w:rightChars="-32"/>
              <w:rPr>
                <w:rFonts w:hint="eastAsia" w:ascii="Times New Roman" w:hAnsi="Times New Roman" w:eastAsia="仿宋_GB2312"/>
                <w:bCs/>
                <w:sz w:val="28"/>
                <w:szCs w:val="28"/>
                <w:highlight w:val="none"/>
                <w:lang w:eastAsia="zh-CN"/>
              </w:rPr>
            </w:pPr>
            <w:r>
              <w:rPr>
                <w:rFonts w:hint="eastAsia" w:ascii="Times New Roman" w:hAnsi="Times New Roman" w:eastAsia="仿宋_GB2312"/>
                <w:bCs/>
                <w:sz w:val="28"/>
                <w:szCs w:val="28"/>
                <w:highlight w:val="none"/>
                <w:lang w:eastAsia="zh-CN"/>
              </w:rPr>
              <w:t>引起交叉感染</w:t>
            </w:r>
          </w:p>
        </w:tc>
      </w:tr>
    </w:tbl>
    <w:p>
      <w:pPr>
        <w:spacing w:line="520" w:lineRule="exact"/>
        <w:ind w:firstLine="640" w:firstLineChars="200"/>
        <w:rPr>
          <w:rFonts w:hint="eastAsia" w:ascii="仿宋_GB2312" w:hAnsi="Calibri" w:eastAsia="仿宋_GB2312" w:cs="Times New Roman"/>
          <w:color w:val="000000"/>
          <w:sz w:val="32"/>
          <w:szCs w:val="32"/>
          <w:lang w:val="en-US" w:eastAsia="zh-CN"/>
        </w:rPr>
      </w:pPr>
      <w:r>
        <w:rPr>
          <w:rFonts w:hint="eastAsia" w:ascii="仿宋_GB2312" w:hAnsi="Calibri" w:eastAsia="仿宋_GB2312" w:cs="Times New Roman"/>
          <w:color w:val="000000"/>
          <w:sz w:val="32"/>
          <w:szCs w:val="32"/>
          <w:lang w:val="en-US" w:eastAsia="zh-CN"/>
        </w:rPr>
        <w:t>3.产品的研究要求</w:t>
      </w:r>
    </w:p>
    <w:p>
      <w:pPr>
        <w:numPr>
          <w:ilvl w:val="0"/>
          <w:numId w:val="0"/>
        </w:num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原材料控制</w:t>
      </w:r>
    </w:p>
    <w:p>
      <w:pPr>
        <w:keepNext w:val="0"/>
        <w:keepLines w:val="0"/>
        <w:widowControl/>
        <w:suppressLineNumbers w:val="0"/>
        <w:ind w:firstLine="640" w:firstLineChars="200"/>
        <w:jc w:val="left"/>
        <w:rPr>
          <w:rFonts w:hint="default" w:ascii="Times New Roman" w:hAnsi="Times New Roman" w:eastAsia="仿宋_GB2312"/>
          <w:sz w:val="32"/>
          <w:szCs w:val="32"/>
          <w:lang w:val="en-US" w:eastAsia="zh-CN"/>
        </w:rPr>
      </w:pPr>
      <w:r>
        <w:rPr>
          <w:rFonts w:ascii="Times New Roman" w:hAnsi="Times New Roman" w:eastAsia="仿宋_GB2312"/>
          <w:sz w:val="32"/>
          <w:szCs w:val="32"/>
          <w:lang w:val="en-US" w:eastAsia="zh-CN"/>
        </w:rPr>
        <w:t>医用防护服主要采用轻质柔</w:t>
      </w:r>
      <w:r>
        <w:rPr>
          <w:rFonts w:hint="default" w:ascii="Times New Roman" w:hAnsi="Times New Roman" w:eastAsia="仿宋_GB2312"/>
          <w:sz w:val="32"/>
          <w:szCs w:val="32"/>
          <w:lang w:val="en-US" w:eastAsia="zh-CN"/>
        </w:rPr>
        <w:t>软</w:t>
      </w:r>
      <w:r>
        <w:rPr>
          <w:rFonts w:hint="eastAsia" w:ascii="Times New Roman" w:hAnsi="Times New Roman" w:eastAsia="仿宋_GB2312"/>
          <w:sz w:val="32"/>
          <w:szCs w:val="32"/>
          <w:lang w:val="en-US" w:eastAsia="zh-CN"/>
        </w:rPr>
        <w:t>、</w:t>
      </w:r>
      <w:r>
        <w:rPr>
          <w:rFonts w:hint="default" w:ascii="Times New Roman" w:hAnsi="Times New Roman" w:eastAsia="仿宋_GB2312"/>
          <w:sz w:val="32"/>
          <w:szCs w:val="32"/>
          <w:lang w:val="en-US" w:eastAsia="zh-CN"/>
        </w:rPr>
        <w:t>透气防水</w:t>
      </w:r>
      <w:r>
        <w:rPr>
          <w:rFonts w:hint="eastAsia" w:ascii="Times New Roman" w:hAnsi="Times New Roman" w:eastAsia="仿宋_GB2312"/>
          <w:sz w:val="32"/>
          <w:szCs w:val="32"/>
          <w:lang w:val="en-US" w:eastAsia="zh-CN"/>
        </w:rPr>
        <w:t>的</w:t>
      </w:r>
      <w:r>
        <w:rPr>
          <w:rFonts w:hint="default" w:ascii="Times New Roman" w:hAnsi="Times New Roman" w:eastAsia="仿宋_GB2312"/>
          <w:sz w:val="32"/>
          <w:szCs w:val="32"/>
          <w:lang w:val="en-US" w:eastAsia="zh-CN"/>
        </w:rPr>
        <w:t>特殊材质，</w:t>
      </w:r>
      <w:r>
        <w:rPr>
          <w:rFonts w:hint="eastAsia" w:ascii="Times New Roman" w:hAnsi="Times New Roman" w:eastAsia="仿宋_GB2312"/>
          <w:sz w:val="32"/>
          <w:szCs w:val="32"/>
          <w:lang w:val="en-US" w:eastAsia="zh-CN"/>
        </w:rPr>
        <w:t>为增强</w:t>
      </w:r>
      <w:r>
        <w:rPr>
          <w:rFonts w:hint="default" w:ascii="Times New Roman" w:hAnsi="Times New Roman" w:eastAsia="仿宋_GB2312"/>
          <w:sz w:val="32"/>
          <w:szCs w:val="32"/>
          <w:lang w:val="en-US" w:eastAsia="zh-CN"/>
        </w:rPr>
        <w:t>防护效果</w:t>
      </w:r>
      <w:r>
        <w:rPr>
          <w:rFonts w:hint="eastAsia" w:ascii="Times New Roman" w:hAnsi="Times New Roman" w:eastAsia="仿宋_GB2312"/>
          <w:sz w:val="32"/>
          <w:szCs w:val="32"/>
          <w:lang w:val="en-US" w:eastAsia="zh-CN"/>
        </w:rPr>
        <w:t>，还会</w:t>
      </w:r>
      <w:r>
        <w:rPr>
          <w:rFonts w:hint="default" w:ascii="Times New Roman" w:hAnsi="Times New Roman" w:eastAsia="仿宋_GB2312"/>
          <w:sz w:val="32"/>
          <w:szCs w:val="32"/>
          <w:lang w:val="en-US" w:eastAsia="zh-CN"/>
        </w:rPr>
        <w:t>在防护服缝线处增加胶条密封。</w:t>
      </w:r>
    </w:p>
    <w:p>
      <w:pPr>
        <w:keepNext w:val="0"/>
        <w:keepLines w:val="0"/>
        <w:widowControl/>
        <w:suppressLineNumbers w:val="0"/>
        <w:ind w:firstLine="640" w:firstLineChars="200"/>
        <w:jc w:val="left"/>
        <w:rPr>
          <w:rFonts w:hint="eastAsia" w:ascii="Times New Roman" w:hAnsi="Times New Roman" w:eastAsia="仿宋_GB2312"/>
          <w:color w:val="auto"/>
          <w:sz w:val="32"/>
          <w:szCs w:val="32"/>
          <w:lang w:val="en-US" w:eastAsia="zh-CN"/>
        </w:rPr>
      </w:pPr>
      <w:r>
        <w:rPr>
          <w:rFonts w:hint="default" w:ascii="Times New Roman" w:hAnsi="Times New Roman" w:eastAsia="仿宋_GB2312"/>
          <w:color w:val="auto"/>
          <w:sz w:val="32"/>
          <w:szCs w:val="32"/>
          <w:lang w:val="en-US" w:eastAsia="zh-CN"/>
        </w:rPr>
        <w:t>目前</w:t>
      </w:r>
      <w:r>
        <w:rPr>
          <w:rFonts w:hint="eastAsia" w:ascii="Times New Roman" w:hAnsi="Times New Roman" w:eastAsia="仿宋_GB2312"/>
          <w:color w:val="auto"/>
          <w:sz w:val="32"/>
          <w:szCs w:val="32"/>
          <w:lang w:val="en-US" w:eastAsia="zh-CN"/>
        </w:rPr>
        <w:t>医用防护服常</w:t>
      </w:r>
      <w:r>
        <w:rPr>
          <w:rFonts w:hint="default" w:ascii="Times New Roman" w:hAnsi="Times New Roman" w:eastAsia="仿宋_GB2312"/>
          <w:color w:val="auto"/>
          <w:sz w:val="32"/>
          <w:szCs w:val="32"/>
          <w:lang w:val="en-US" w:eastAsia="zh-CN"/>
        </w:rPr>
        <w:t>用</w:t>
      </w:r>
      <w:r>
        <w:rPr>
          <w:rFonts w:hint="eastAsia" w:ascii="Times New Roman" w:hAnsi="Times New Roman" w:eastAsia="仿宋_GB2312"/>
          <w:color w:val="auto"/>
          <w:sz w:val="32"/>
          <w:szCs w:val="32"/>
          <w:lang w:val="en-US" w:eastAsia="zh-CN"/>
        </w:rPr>
        <w:t>的原材料为薄膜复合材料。</w:t>
      </w:r>
    </w:p>
    <w:p>
      <w:pPr>
        <w:keepNext w:val="0"/>
        <w:keepLines w:val="0"/>
        <w:widowControl/>
        <w:suppressLineNumbers w:val="0"/>
        <w:ind w:firstLine="640" w:firstLineChars="200"/>
        <w:jc w:val="left"/>
        <w:rPr>
          <w:rFonts w:hint="default" w:ascii="Times New Roman" w:hAnsi="Times New Roman" w:eastAsia="仿宋_GB2312"/>
          <w:color w:val="auto"/>
          <w:sz w:val="32"/>
          <w:szCs w:val="32"/>
          <w:lang w:val="en-US" w:eastAsia="zh-CN"/>
        </w:rPr>
      </w:pPr>
      <w:r>
        <w:rPr>
          <w:rFonts w:hint="eastAsia" w:ascii="Times New Roman" w:hAnsi="Times New Roman" w:eastAsia="仿宋_GB2312" w:cs="Times New Roman"/>
          <w:color w:val="auto"/>
          <w:sz w:val="32"/>
          <w:szCs w:val="32"/>
          <w:lang w:val="en-US" w:eastAsia="zh-CN"/>
        </w:rPr>
        <w:t>薄膜复合材料通常由微孔薄膜材料</w:t>
      </w:r>
      <w:r>
        <w:rPr>
          <w:rFonts w:hint="default" w:ascii="Times New Roman" w:hAnsi="Times New Roman" w:eastAsia="仿宋_GB2312" w:cs="Times New Roman"/>
          <w:color w:val="auto"/>
          <w:sz w:val="32"/>
          <w:szCs w:val="32"/>
          <w:lang w:val="en-US" w:eastAsia="zh-CN"/>
        </w:rPr>
        <w:t>与机织织物或非织</w:t>
      </w:r>
      <w:r>
        <w:rPr>
          <w:rFonts w:hint="default" w:ascii="Times New Roman" w:hAnsi="Times New Roman" w:eastAsia="仿宋_GB2312"/>
          <w:color w:val="auto"/>
          <w:sz w:val="32"/>
          <w:szCs w:val="32"/>
          <w:lang w:val="en-US" w:eastAsia="zh-CN"/>
        </w:rPr>
        <w:t>造布通过粘合或热轧复合制成</w:t>
      </w:r>
      <w:r>
        <w:rPr>
          <w:rFonts w:hint="eastAsia" w:ascii="Times New Roman" w:hAnsi="Times New Roman" w:eastAsia="仿宋_GB2312"/>
          <w:color w:val="auto"/>
          <w:sz w:val="32"/>
          <w:szCs w:val="32"/>
          <w:lang w:val="en-US" w:eastAsia="zh-CN"/>
        </w:rPr>
        <w:t>。</w:t>
      </w:r>
      <w:r>
        <w:rPr>
          <w:rFonts w:hint="default" w:ascii="Times New Roman" w:hAnsi="Times New Roman" w:eastAsia="仿宋_GB2312"/>
          <w:color w:val="auto"/>
          <w:sz w:val="32"/>
          <w:szCs w:val="32"/>
          <w:lang w:val="en-US" w:eastAsia="zh-CN"/>
        </w:rPr>
        <w:t>微孔薄膜一般用于制备半透气式防护服，当薄膜中微孔尺寸处于合适的范围时，这种复合面料制作的防护服能对液体和气溶胶进行阻隔，但允许</w:t>
      </w:r>
      <w:r>
        <w:rPr>
          <w:rFonts w:hint="eastAsia" w:ascii="Times New Roman" w:hAnsi="Times New Roman" w:eastAsia="仿宋_GB2312"/>
          <w:color w:val="auto"/>
          <w:sz w:val="32"/>
          <w:szCs w:val="32"/>
          <w:lang w:val="en-US" w:eastAsia="zh-CN"/>
        </w:rPr>
        <w:t>水汽</w:t>
      </w:r>
      <w:r>
        <w:rPr>
          <w:rFonts w:hint="default" w:ascii="Times New Roman" w:hAnsi="Times New Roman" w:eastAsia="仿宋_GB2312"/>
          <w:color w:val="auto"/>
          <w:sz w:val="32"/>
          <w:szCs w:val="32"/>
          <w:lang w:val="en-US" w:eastAsia="zh-CN"/>
        </w:rPr>
        <w:t>透过，因而具有良好的穿着舒适性。</w:t>
      </w:r>
    </w:p>
    <w:p>
      <w:pPr>
        <w:keepNext w:val="0"/>
        <w:keepLines w:val="0"/>
        <w:widowControl/>
        <w:suppressLineNumbers w:val="0"/>
        <w:ind w:firstLine="640" w:firstLineChars="200"/>
        <w:jc w:val="left"/>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薄膜通常有</w:t>
      </w:r>
      <w:r>
        <w:rPr>
          <w:rFonts w:hint="default" w:ascii="Times New Roman" w:hAnsi="Times New Roman" w:eastAsia="仿宋_GB2312"/>
          <w:color w:val="auto"/>
          <w:sz w:val="32"/>
          <w:szCs w:val="32"/>
          <w:lang w:val="en-US" w:eastAsia="zh-CN"/>
        </w:rPr>
        <w:t>聚乙烯</w:t>
      </w:r>
      <w:r>
        <w:rPr>
          <w:rFonts w:hint="eastAsia" w:ascii="Times New Roman" w:hAnsi="Times New Roman" w:eastAsia="仿宋_GB2312"/>
          <w:color w:val="auto"/>
          <w:sz w:val="32"/>
          <w:szCs w:val="32"/>
          <w:lang w:val="en-US" w:eastAsia="zh-CN"/>
        </w:rPr>
        <w:t>（</w:t>
      </w:r>
      <w:r>
        <w:rPr>
          <w:rFonts w:hint="default" w:ascii="Times New Roman" w:hAnsi="Times New Roman" w:eastAsia="仿宋_GB2312"/>
          <w:color w:val="auto"/>
          <w:sz w:val="32"/>
          <w:szCs w:val="32"/>
          <w:lang w:val="en-US" w:eastAsia="zh-CN"/>
        </w:rPr>
        <w:t>PE</w:t>
      </w:r>
      <w:r>
        <w:rPr>
          <w:rFonts w:hint="eastAsia" w:ascii="Times New Roman" w:hAnsi="Times New Roman" w:eastAsia="仿宋_GB2312"/>
          <w:color w:val="auto"/>
          <w:sz w:val="32"/>
          <w:szCs w:val="32"/>
          <w:lang w:val="en-US" w:eastAsia="zh-CN"/>
        </w:rPr>
        <w:t>）</w:t>
      </w:r>
      <w:r>
        <w:rPr>
          <w:rFonts w:hint="default" w:ascii="Times New Roman" w:hAnsi="Times New Roman" w:eastAsia="仿宋_GB2312"/>
          <w:color w:val="auto"/>
          <w:sz w:val="32"/>
          <w:szCs w:val="32"/>
          <w:lang w:val="en-US" w:eastAsia="zh-CN"/>
        </w:rPr>
        <w:t>微孔薄膜</w:t>
      </w:r>
      <w:r>
        <w:rPr>
          <w:rFonts w:hint="eastAsia" w:ascii="Times New Roman" w:hAnsi="Times New Roman" w:eastAsia="仿宋_GB2312"/>
          <w:color w:val="auto"/>
          <w:sz w:val="32"/>
          <w:szCs w:val="32"/>
          <w:lang w:val="en-US" w:eastAsia="zh-CN"/>
        </w:rPr>
        <w:t>、</w:t>
      </w:r>
      <w:r>
        <w:rPr>
          <w:rFonts w:hint="default" w:ascii="Times New Roman" w:hAnsi="Times New Roman" w:eastAsia="仿宋_GB2312"/>
          <w:color w:val="auto"/>
          <w:sz w:val="32"/>
          <w:szCs w:val="32"/>
          <w:lang w:val="en-US" w:eastAsia="zh-CN"/>
        </w:rPr>
        <w:t>聚四氟乙烯</w:t>
      </w:r>
      <w:r>
        <w:rPr>
          <w:rFonts w:hint="eastAsia" w:ascii="Times New Roman" w:hAnsi="Times New Roman" w:eastAsia="仿宋_GB2312"/>
          <w:color w:val="auto"/>
          <w:sz w:val="32"/>
          <w:szCs w:val="32"/>
          <w:lang w:val="en-US" w:eastAsia="zh-CN"/>
        </w:rPr>
        <w:t>（</w:t>
      </w:r>
      <w:r>
        <w:rPr>
          <w:rFonts w:hint="default" w:ascii="Times New Roman" w:hAnsi="Times New Roman" w:eastAsia="仿宋_GB2312"/>
          <w:color w:val="auto"/>
          <w:sz w:val="32"/>
          <w:szCs w:val="32"/>
          <w:lang w:val="en-US" w:eastAsia="zh-CN"/>
        </w:rPr>
        <w:t>PTFE</w:t>
      </w:r>
      <w:r>
        <w:rPr>
          <w:rFonts w:hint="eastAsia" w:ascii="Times New Roman" w:hAnsi="Times New Roman" w:eastAsia="仿宋_GB2312"/>
          <w:color w:val="auto"/>
          <w:sz w:val="32"/>
          <w:szCs w:val="32"/>
          <w:lang w:val="en-US" w:eastAsia="zh-CN"/>
        </w:rPr>
        <w:t>）</w:t>
      </w:r>
      <w:r>
        <w:rPr>
          <w:rFonts w:hint="default" w:ascii="Times New Roman" w:hAnsi="Times New Roman" w:eastAsia="仿宋_GB2312"/>
          <w:color w:val="auto"/>
          <w:sz w:val="32"/>
          <w:szCs w:val="32"/>
          <w:lang w:val="en-US" w:eastAsia="zh-CN"/>
        </w:rPr>
        <w:t>微孔薄膜</w:t>
      </w:r>
      <w:r>
        <w:rPr>
          <w:rFonts w:hint="eastAsia" w:ascii="Times New Roman" w:hAnsi="Times New Roman" w:eastAsia="仿宋_GB2312"/>
          <w:color w:val="auto"/>
          <w:sz w:val="32"/>
          <w:szCs w:val="32"/>
          <w:lang w:val="en-US" w:eastAsia="zh-CN"/>
        </w:rPr>
        <w:t>、</w:t>
      </w:r>
      <w:r>
        <w:rPr>
          <w:rFonts w:hint="default" w:ascii="Times New Roman" w:hAnsi="Times New Roman" w:eastAsia="仿宋_GB2312"/>
          <w:color w:val="auto"/>
          <w:sz w:val="32"/>
          <w:szCs w:val="32"/>
          <w:lang w:val="en-US" w:eastAsia="zh-CN"/>
        </w:rPr>
        <w:t>热塑性弹性</w:t>
      </w:r>
      <w:r>
        <w:rPr>
          <w:rFonts w:hint="eastAsia" w:ascii="Times New Roman" w:hAnsi="Times New Roman" w:eastAsia="仿宋_GB2312"/>
          <w:color w:val="auto"/>
          <w:sz w:val="32"/>
          <w:szCs w:val="32"/>
          <w:lang w:val="en-US" w:eastAsia="zh-CN"/>
        </w:rPr>
        <w:t>体（TPE）</w:t>
      </w:r>
      <w:r>
        <w:rPr>
          <w:rFonts w:hint="default" w:ascii="Times New Roman" w:hAnsi="Times New Roman" w:eastAsia="仿宋_GB2312"/>
          <w:color w:val="auto"/>
          <w:sz w:val="32"/>
          <w:szCs w:val="32"/>
          <w:lang w:val="en-US" w:eastAsia="zh-CN"/>
        </w:rPr>
        <w:t>薄膜</w:t>
      </w:r>
      <w:r>
        <w:rPr>
          <w:rFonts w:hint="eastAsia" w:ascii="Times New Roman" w:hAnsi="Times New Roman" w:eastAsia="仿宋_GB2312"/>
          <w:color w:val="auto"/>
          <w:sz w:val="32"/>
          <w:szCs w:val="32"/>
          <w:lang w:val="en-US" w:eastAsia="zh-CN"/>
        </w:rPr>
        <w:t>、</w:t>
      </w:r>
      <w:r>
        <w:rPr>
          <w:rFonts w:hint="default" w:ascii="Times New Roman" w:hAnsi="Times New Roman" w:eastAsia="仿宋_GB2312"/>
          <w:color w:val="auto"/>
          <w:sz w:val="32"/>
          <w:szCs w:val="32"/>
          <w:lang w:val="en-US" w:eastAsia="zh-CN"/>
        </w:rPr>
        <w:t>聚氨酯（PU）微孔薄膜</w:t>
      </w:r>
      <w:r>
        <w:rPr>
          <w:rFonts w:hint="eastAsia" w:ascii="Times New Roman" w:hAnsi="Times New Roman" w:eastAsia="仿宋_GB2312"/>
          <w:color w:val="auto"/>
          <w:sz w:val="32"/>
          <w:szCs w:val="32"/>
          <w:lang w:val="en-US" w:eastAsia="zh-CN"/>
        </w:rPr>
        <w:t>、</w:t>
      </w:r>
      <w:r>
        <w:rPr>
          <w:rFonts w:hint="default" w:ascii="Times New Roman" w:hAnsi="Times New Roman" w:eastAsia="仿宋_GB2312"/>
          <w:color w:val="auto"/>
          <w:sz w:val="32"/>
          <w:szCs w:val="32"/>
          <w:lang w:val="en-US" w:eastAsia="zh-CN"/>
        </w:rPr>
        <w:t>热塑性聚氨酯弹性体橡胶</w:t>
      </w:r>
      <w:r>
        <w:rPr>
          <w:rFonts w:hint="eastAsia" w:ascii="Times New Roman" w:hAnsi="Times New Roman" w:eastAsia="仿宋_GB2312"/>
          <w:color w:val="auto"/>
          <w:sz w:val="32"/>
          <w:szCs w:val="32"/>
          <w:lang w:val="en-US" w:eastAsia="zh-CN"/>
        </w:rPr>
        <w:t>（TPU）</w:t>
      </w:r>
      <w:r>
        <w:rPr>
          <w:rFonts w:hint="default" w:ascii="Times New Roman" w:hAnsi="Times New Roman" w:eastAsia="仿宋_GB2312"/>
          <w:color w:val="auto"/>
          <w:sz w:val="32"/>
          <w:szCs w:val="32"/>
          <w:lang w:val="en-US" w:eastAsia="zh-CN"/>
        </w:rPr>
        <w:t>薄膜</w:t>
      </w:r>
      <w:r>
        <w:rPr>
          <w:rFonts w:hint="eastAsia" w:ascii="Times New Roman" w:hAnsi="Times New Roman" w:eastAsia="仿宋_GB2312"/>
          <w:color w:val="auto"/>
          <w:sz w:val="32"/>
          <w:szCs w:val="32"/>
          <w:lang w:val="en-US" w:eastAsia="zh-CN"/>
        </w:rPr>
        <w:t>。</w:t>
      </w:r>
    </w:p>
    <w:p>
      <w:pPr>
        <w:keepNext w:val="0"/>
        <w:keepLines w:val="0"/>
        <w:widowControl/>
        <w:suppressLineNumbers w:val="0"/>
        <w:ind w:firstLine="640" w:firstLineChars="200"/>
        <w:jc w:val="left"/>
        <w:rPr>
          <w:rFonts w:hint="default" w:ascii="Times New Roman" w:hAnsi="Times New Roman" w:eastAsia="仿宋_GB2312"/>
          <w:color w:val="auto"/>
          <w:sz w:val="32"/>
          <w:szCs w:val="32"/>
          <w:lang w:val="en-US" w:eastAsia="zh-CN"/>
        </w:rPr>
      </w:pPr>
      <w:r>
        <w:rPr>
          <w:rFonts w:hint="default" w:ascii="Times New Roman" w:hAnsi="Times New Roman" w:eastAsia="仿宋_GB2312"/>
          <w:color w:val="auto"/>
          <w:sz w:val="32"/>
          <w:szCs w:val="32"/>
          <w:lang w:val="en-US" w:eastAsia="zh-CN"/>
        </w:rPr>
        <w:t>机织织物</w:t>
      </w:r>
      <w:r>
        <w:rPr>
          <w:rFonts w:hint="eastAsia" w:ascii="Times New Roman" w:hAnsi="Times New Roman" w:eastAsia="仿宋_GB2312"/>
          <w:color w:val="auto"/>
          <w:sz w:val="32"/>
          <w:szCs w:val="32"/>
          <w:lang w:val="en-US" w:eastAsia="zh-CN"/>
        </w:rPr>
        <w:t>通常为聚</w:t>
      </w:r>
      <w:r>
        <w:rPr>
          <w:rFonts w:hint="default" w:ascii="Times New Roman" w:hAnsi="Times New Roman" w:eastAsia="仿宋_GB2312"/>
          <w:color w:val="auto"/>
          <w:sz w:val="32"/>
          <w:szCs w:val="32"/>
          <w:lang w:val="en-US" w:eastAsia="zh-CN"/>
        </w:rPr>
        <w:t>酯纤维</w:t>
      </w:r>
      <w:r>
        <w:rPr>
          <w:rFonts w:hint="eastAsia" w:ascii="Times New Roman" w:hAnsi="Times New Roman" w:eastAsia="仿宋_GB2312"/>
          <w:color w:val="auto"/>
          <w:sz w:val="32"/>
          <w:szCs w:val="32"/>
          <w:lang w:val="en-US" w:eastAsia="zh-CN"/>
        </w:rPr>
        <w:t>（PET，</w:t>
      </w:r>
      <w:r>
        <w:rPr>
          <w:rFonts w:hint="default" w:ascii="Times New Roman" w:hAnsi="Times New Roman" w:eastAsia="仿宋_GB2312"/>
          <w:color w:val="auto"/>
          <w:sz w:val="32"/>
          <w:szCs w:val="32"/>
          <w:lang w:val="en-US" w:eastAsia="zh-CN"/>
        </w:rPr>
        <w:t>俗称</w:t>
      </w:r>
      <w:r>
        <w:rPr>
          <w:rFonts w:hint="eastAsia" w:ascii="Times New Roman" w:hAnsi="Times New Roman" w:eastAsia="仿宋_GB2312"/>
          <w:color w:val="auto"/>
          <w:sz w:val="32"/>
          <w:szCs w:val="32"/>
          <w:lang w:val="en-US" w:eastAsia="zh-CN"/>
        </w:rPr>
        <w:t>“涤纶”）</w:t>
      </w:r>
      <w:r>
        <w:rPr>
          <w:rFonts w:hint="default" w:ascii="Times New Roman" w:hAnsi="Times New Roman" w:eastAsia="仿宋_GB2312"/>
          <w:color w:val="auto"/>
          <w:sz w:val="32"/>
          <w:szCs w:val="32"/>
          <w:lang w:val="en-US" w:eastAsia="zh-CN"/>
        </w:rPr>
        <w:t>，非织造布</w:t>
      </w:r>
      <w:r>
        <w:rPr>
          <w:rFonts w:hint="eastAsia" w:ascii="Times New Roman" w:hAnsi="Times New Roman" w:eastAsia="仿宋_GB2312"/>
          <w:color w:val="auto"/>
          <w:sz w:val="32"/>
          <w:szCs w:val="32"/>
          <w:lang w:val="en-US" w:eastAsia="zh-CN"/>
        </w:rPr>
        <w:t>通常为聚丙烯（PP）非织造布等。薄膜复合材料既可以在非织造布上覆膜（如在PP非织造布上覆PE膜，即常见的PE/PP材料），又可以在两层机织布中间覆膜（如在两层PET之间覆PU膜、PTFE膜、TPE膜、TPU</w:t>
      </w:r>
      <w:r>
        <w:rPr>
          <w:rFonts w:hint="default" w:ascii="Times New Roman" w:hAnsi="Times New Roman" w:eastAsia="仿宋_GB2312"/>
          <w:color w:val="auto"/>
          <w:sz w:val="32"/>
          <w:szCs w:val="32"/>
          <w:lang w:val="en-US" w:eastAsia="zh-CN"/>
        </w:rPr>
        <w:t>膜</w:t>
      </w:r>
      <w:r>
        <w:rPr>
          <w:rFonts w:hint="eastAsia" w:ascii="Times New Roman" w:hAnsi="Times New Roman" w:eastAsia="仿宋_GB2312"/>
          <w:color w:val="auto"/>
          <w:sz w:val="32"/>
          <w:szCs w:val="32"/>
          <w:lang w:val="en-US" w:eastAsia="zh-CN"/>
        </w:rPr>
        <w:t>，即常见的PET/PTFE/PET、PET/PU/PET、PET/TPE/PET、PET/TPU/PET）。</w:t>
      </w:r>
    </w:p>
    <w:p>
      <w:pPr>
        <w:keepNext w:val="0"/>
        <w:keepLines w:val="0"/>
        <w:widowControl/>
        <w:suppressLineNumbers w:val="0"/>
        <w:ind w:firstLine="640" w:firstLineChars="200"/>
        <w:jc w:val="left"/>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highlight w:val="none"/>
          <w:lang w:val="en-US" w:eastAsia="zh-CN"/>
        </w:rPr>
        <w:t>一次性使用和可重复使用产品的原材料及复合工艺存在差异：医用</w:t>
      </w:r>
      <w:r>
        <w:rPr>
          <w:rFonts w:hint="default" w:ascii="Times New Roman" w:hAnsi="Times New Roman" w:eastAsia="仿宋_GB2312"/>
          <w:color w:val="auto"/>
          <w:sz w:val="32"/>
          <w:szCs w:val="32"/>
          <w:highlight w:val="none"/>
          <w:lang w:val="en-US" w:eastAsia="zh-CN"/>
        </w:rPr>
        <w:t>一次性</w:t>
      </w:r>
      <w:r>
        <w:rPr>
          <w:rFonts w:hint="eastAsia" w:ascii="Times New Roman" w:hAnsi="Times New Roman" w:eastAsia="仿宋_GB2312"/>
          <w:color w:val="auto"/>
          <w:sz w:val="32"/>
          <w:szCs w:val="32"/>
          <w:highlight w:val="none"/>
          <w:lang w:val="en-US" w:eastAsia="zh-CN"/>
        </w:rPr>
        <w:t>防护服通常</w:t>
      </w:r>
      <w:r>
        <w:rPr>
          <w:rFonts w:hint="default" w:ascii="Times New Roman" w:hAnsi="Times New Roman" w:eastAsia="仿宋_GB2312"/>
          <w:color w:val="auto"/>
          <w:sz w:val="32"/>
          <w:szCs w:val="32"/>
          <w:highlight w:val="none"/>
          <w:lang w:val="en-US" w:eastAsia="zh-CN"/>
        </w:rPr>
        <w:t>所用</w:t>
      </w:r>
      <w:r>
        <w:rPr>
          <w:rFonts w:hint="eastAsia" w:ascii="Times New Roman" w:hAnsi="Times New Roman" w:eastAsia="仿宋_GB2312"/>
          <w:color w:val="auto"/>
          <w:sz w:val="32"/>
          <w:szCs w:val="32"/>
          <w:highlight w:val="none"/>
          <w:lang w:val="en-US" w:eastAsia="zh-CN"/>
        </w:rPr>
        <w:t>的原材料为：PE/PP等，可重复使用医用防护服通常</w:t>
      </w:r>
      <w:r>
        <w:rPr>
          <w:rFonts w:hint="default" w:ascii="Times New Roman" w:hAnsi="Times New Roman" w:eastAsia="仿宋_GB2312"/>
          <w:color w:val="auto"/>
          <w:sz w:val="32"/>
          <w:szCs w:val="32"/>
          <w:lang w:val="en-US" w:eastAsia="zh-CN"/>
        </w:rPr>
        <w:t>所用</w:t>
      </w:r>
      <w:r>
        <w:rPr>
          <w:rFonts w:hint="eastAsia" w:ascii="Times New Roman" w:hAnsi="Times New Roman" w:eastAsia="仿宋_GB2312"/>
          <w:color w:val="auto"/>
          <w:sz w:val="32"/>
          <w:szCs w:val="32"/>
          <w:lang w:val="en-US" w:eastAsia="zh-CN"/>
        </w:rPr>
        <w:t>的原材料为：PET/PTFE/PET、PET/PU/PET、PET/TPE/PET、PET/TPU/PET等。</w:t>
      </w:r>
    </w:p>
    <w:p>
      <w:pPr>
        <w:spacing w:line="520" w:lineRule="exact"/>
        <w:ind w:firstLine="640" w:firstLineChars="200"/>
        <w:rPr>
          <w:rFonts w:ascii="Times New Roman" w:hAnsi="Times New Roman" w:eastAsia="仿宋_GB2312"/>
          <w:sz w:val="32"/>
          <w:szCs w:val="32"/>
        </w:rPr>
      </w:pPr>
      <w:r>
        <w:rPr>
          <w:rFonts w:ascii="Times New Roman" w:hAnsi="Times New Roman" w:eastAsia="仿宋_GB2312"/>
          <w:color w:val="auto"/>
          <w:sz w:val="32"/>
          <w:szCs w:val="32"/>
        </w:rPr>
        <w:t>申报资料中应明确各种原</w:t>
      </w:r>
      <w:r>
        <w:rPr>
          <w:rFonts w:hint="eastAsia" w:ascii="Times New Roman" w:hAnsi="Times New Roman" w:eastAsia="仿宋_GB2312"/>
          <w:color w:val="auto"/>
          <w:sz w:val="32"/>
          <w:szCs w:val="32"/>
          <w:lang w:eastAsia="zh-CN"/>
        </w:rPr>
        <w:t>材料</w:t>
      </w:r>
      <w:r>
        <w:rPr>
          <w:rFonts w:hint="eastAsia" w:ascii="Times New Roman" w:hAnsi="Times New Roman" w:eastAsia="仿宋_GB2312"/>
          <w:color w:val="auto"/>
          <w:sz w:val="32"/>
          <w:szCs w:val="32"/>
        </w:rPr>
        <w:t>的名称、</w:t>
      </w:r>
      <w:r>
        <w:rPr>
          <w:rFonts w:hint="eastAsia" w:ascii="Times New Roman" w:hAnsi="Times New Roman" w:eastAsia="仿宋_GB2312"/>
          <w:color w:val="auto"/>
          <w:sz w:val="32"/>
          <w:szCs w:val="32"/>
          <w:lang w:eastAsia="zh-CN"/>
        </w:rPr>
        <w:t>复合</w:t>
      </w:r>
      <w:r>
        <w:rPr>
          <w:rFonts w:hint="eastAsia" w:ascii="Times New Roman" w:hAnsi="Times New Roman" w:eastAsia="仿宋_GB2312"/>
          <w:sz w:val="32"/>
          <w:szCs w:val="32"/>
          <w:lang w:eastAsia="zh-CN"/>
        </w:rPr>
        <w:t>工艺、质量控制的</w:t>
      </w:r>
      <w:r>
        <w:rPr>
          <w:rFonts w:hint="eastAsia" w:ascii="Times New Roman" w:hAnsi="Times New Roman" w:eastAsia="仿宋_GB2312"/>
          <w:sz w:val="32"/>
          <w:szCs w:val="32"/>
        </w:rPr>
        <w:t>标准</w:t>
      </w:r>
      <w:r>
        <w:rPr>
          <w:rFonts w:hint="eastAsia" w:ascii="Times New Roman" w:hAnsi="Times New Roman" w:eastAsia="仿宋_GB2312"/>
          <w:sz w:val="32"/>
          <w:szCs w:val="32"/>
          <w:lang w:eastAsia="zh-CN"/>
        </w:rPr>
        <w:t>或要求、供应商信息</w:t>
      </w:r>
      <w:r>
        <w:rPr>
          <w:rFonts w:hint="eastAsia" w:ascii="Times New Roman" w:hAnsi="Times New Roman" w:eastAsia="仿宋_GB2312"/>
          <w:sz w:val="32"/>
          <w:szCs w:val="32"/>
        </w:rPr>
        <w:t>及相关的支持性资料，说明原材料的</w:t>
      </w:r>
      <w:r>
        <w:rPr>
          <w:rFonts w:hint="eastAsia" w:ascii="Times New Roman" w:hAnsi="Times New Roman" w:eastAsia="仿宋_GB2312"/>
          <w:sz w:val="32"/>
          <w:szCs w:val="32"/>
          <w:lang w:eastAsia="zh-CN"/>
        </w:rPr>
        <w:t>功能特点或</w:t>
      </w:r>
      <w:r>
        <w:rPr>
          <w:rFonts w:hint="eastAsia" w:ascii="Times New Roman" w:hAnsi="Times New Roman" w:eastAsia="仿宋_GB2312"/>
          <w:sz w:val="32"/>
          <w:szCs w:val="32"/>
        </w:rPr>
        <w:t>选择依据。</w:t>
      </w:r>
    </w:p>
    <w:p>
      <w:pPr>
        <w:numPr>
          <w:ilvl w:val="0"/>
          <w:numId w:val="0"/>
        </w:numPr>
        <w:overflowPunct w:val="0"/>
        <w:spacing w:line="520" w:lineRule="exact"/>
        <w:ind w:leftChars="200" w:firstLine="320" w:firstLineChars="100"/>
        <w:rPr>
          <w:rFonts w:ascii="Times New Roman" w:hAnsi="Times New Roman" w:eastAsia="仿宋_GB2312"/>
          <w:sz w:val="32"/>
          <w:szCs w:val="32"/>
        </w:rPr>
      </w:pP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ascii="Times New Roman" w:hAnsi="Times New Roman" w:eastAsia="仿宋_GB2312"/>
          <w:sz w:val="32"/>
          <w:szCs w:val="32"/>
        </w:rPr>
        <w:t>产品性能研究</w:t>
      </w:r>
    </w:p>
    <w:p>
      <w:pPr>
        <w:overflowPunct w:val="0"/>
        <w:spacing w:line="520" w:lineRule="exact"/>
        <w:ind w:firstLine="640" w:firstLineChars="200"/>
        <w:rPr>
          <w:rFonts w:eastAsia="仿宋_GB2312"/>
          <w:color w:val="auto"/>
          <w:sz w:val="32"/>
          <w:szCs w:val="32"/>
        </w:rPr>
      </w:pPr>
      <w:r>
        <w:rPr>
          <w:rFonts w:ascii="Times New Roman" w:hAnsi="Times New Roman" w:eastAsia="仿宋_GB2312"/>
          <w:sz w:val="32"/>
          <w:szCs w:val="32"/>
        </w:rPr>
        <w:t>申报资料中应包括产品性能研究资料以及产品技术要求的研究和编制说明，</w:t>
      </w:r>
      <w:r>
        <w:rPr>
          <w:rFonts w:ascii="Times New Roman" w:hAnsi="Times New Roman" w:eastAsia="仿宋_GB2312"/>
          <w:bCs/>
          <w:sz w:val="32"/>
          <w:szCs w:val="32"/>
        </w:rPr>
        <w:t>包括所有指标的确定依据</w:t>
      </w:r>
      <w:r>
        <w:rPr>
          <w:rFonts w:ascii="Times New Roman" w:hAnsi="Times New Roman" w:eastAsia="仿宋_GB2312"/>
          <w:sz w:val="32"/>
          <w:szCs w:val="32"/>
        </w:rPr>
        <w:t>，所采用的标准或方法、</w:t>
      </w:r>
      <w:r>
        <w:rPr>
          <w:rFonts w:ascii="Times New Roman" w:hAnsi="Times New Roman" w:eastAsia="仿宋_GB2312"/>
          <w:color w:val="auto"/>
          <w:sz w:val="32"/>
          <w:szCs w:val="32"/>
        </w:rPr>
        <w:t>采用的原因及理论基础。</w:t>
      </w:r>
    </w:p>
    <w:p>
      <w:pPr>
        <w:keepNext w:val="0"/>
        <w:keepLines w:val="0"/>
        <w:widowControl/>
        <w:suppressLineNumbers w:val="0"/>
        <w:ind w:firstLine="640" w:firstLineChars="200"/>
        <w:jc w:val="left"/>
        <w:rPr>
          <w:rFonts w:hint="eastAsia" w:ascii="Times New Roman" w:hAnsi="Times New Roman" w:eastAsia="仿宋_GB2312"/>
          <w:color w:val="auto"/>
          <w:sz w:val="32"/>
          <w:szCs w:val="32"/>
          <w:lang w:val="en-US" w:eastAsia="zh-CN"/>
        </w:rPr>
      </w:pPr>
      <w:r>
        <w:rPr>
          <w:rFonts w:hint="eastAsia" w:eastAsia="仿宋"/>
          <w:color w:val="auto"/>
          <w:sz w:val="32"/>
          <w:szCs w:val="32"/>
          <w:lang w:val="en-US" w:eastAsia="zh-CN"/>
        </w:rPr>
        <w:t>其</w:t>
      </w:r>
      <w:r>
        <w:rPr>
          <w:rFonts w:hint="eastAsia" w:eastAsia="仿宋"/>
          <w:color w:val="auto"/>
          <w:sz w:val="32"/>
          <w:szCs w:val="32"/>
          <w:highlight w:val="none"/>
          <w:lang w:val="en-US" w:eastAsia="zh-CN"/>
        </w:rPr>
        <w:t>中医用一次性防护服</w:t>
      </w:r>
      <w:r>
        <w:rPr>
          <w:rFonts w:hint="eastAsia" w:eastAsia="仿宋"/>
          <w:color w:val="auto"/>
          <w:sz w:val="32"/>
          <w:szCs w:val="32"/>
          <w:lang w:val="en-US" w:eastAsia="zh-CN"/>
        </w:rPr>
        <w:t>可按</w:t>
      </w:r>
      <w:r>
        <w:rPr>
          <w:rFonts w:hint="eastAsia" w:ascii="Times New Roman" w:hAnsi="Times New Roman" w:eastAsia="仿宋_GB2312"/>
          <w:color w:val="auto"/>
          <w:sz w:val="32"/>
          <w:szCs w:val="32"/>
          <w:lang w:val="en-US" w:eastAsia="zh-CN"/>
        </w:rPr>
        <w:t>照</w:t>
      </w:r>
      <w:r>
        <w:rPr>
          <w:rFonts w:hint="eastAsia" w:ascii="Times New Roman" w:hAnsi="Times New Roman" w:eastAsia="仿宋_GB2312"/>
          <w:sz w:val="32"/>
          <w:lang w:val="en-US" w:eastAsia="zh-CN"/>
        </w:rPr>
        <w:t>GB 19082</w:t>
      </w:r>
      <w:r>
        <w:rPr>
          <w:rFonts w:hint="eastAsia" w:ascii="Times New Roman" w:hAnsi="Times New Roman" w:eastAsia="仿宋_GB2312"/>
          <w:color w:val="auto"/>
          <w:sz w:val="32"/>
          <w:szCs w:val="32"/>
          <w:lang w:val="en-US" w:eastAsia="zh-CN"/>
        </w:rPr>
        <w:t>的要求制定产品性能；</w:t>
      </w:r>
    </w:p>
    <w:p>
      <w:pPr>
        <w:keepNext w:val="0"/>
        <w:keepLines w:val="0"/>
        <w:widowControl/>
        <w:suppressLineNumbers w:val="0"/>
        <w:ind w:firstLine="640" w:firstLineChars="200"/>
        <w:jc w:val="left"/>
        <w:rPr>
          <w:rFonts w:hint="eastAsia" w:eastAsia="仿宋"/>
          <w:sz w:val="32"/>
          <w:szCs w:val="32"/>
          <w:lang w:val="en-US" w:eastAsia="zh-CN"/>
        </w:rPr>
      </w:pPr>
      <w:r>
        <w:rPr>
          <w:rFonts w:hint="eastAsia" w:ascii="Times New Roman" w:hAnsi="Times New Roman" w:eastAsia="仿宋_GB2312"/>
          <w:color w:val="auto"/>
          <w:sz w:val="32"/>
          <w:szCs w:val="32"/>
          <w:lang w:val="en-US" w:eastAsia="zh-CN"/>
        </w:rPr>
        <w:t>可重复使用医用防护服可按照YY/T1799的要</w:t>
      </w:r>
      <w:r>
        <w:rPr>
          <w:rFonts w:hint="eastAsia" w:eastAsia="仿宋"/>
          <w:color w:val="auto"/>
          <w:sz w:val="32"/>
          <w:szCs w:val="32"/>
          <w:lang w:val="en-US" w:eastAsia="zh-CN"/>
        </w:rPr>
        <w:t>求</w:t>
      </w:r>
      <w:r>
        <w:rPr>
          <w:rFonts w:hint="eastAsia" w:eastAsia="仿宋"/>
          <w:sz w:val="32"/>
          <w:szCs w:val="32"/>
          <w:lang w:val="en-US" w:eastAsia="zh-CN"/>
        </w:rPr>
        <w:t>制定产品性能。</w:t>
      </w:r>
    </w:p>
    <w:p>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eastAsia="zh-CN"/>
        </w:rPr>
        <w:t>可重复使用产品的原材料还应耐受相关的洗涤、消毒或灭菌并达到临床应用的性能要求，或在企业宣称的最大重复使用次数及有效期内，产品应能符合产品技术要求的要求。</w:t>
      </w:r>
    </w:p>
    <w:p>
      <w:pPr>
        <w:numPr>
          <w:ilvl w:val="0"/>
          <w:numId w:val="0"/>
        </w:num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ascii="Times New Roman" w:hAnsi="Times New Roman" w:eastAsia="仿宋_GB2312"/>
          <w:sz w:val="32"/>
          <w:szCs w:val="32"/>
        </w:rPr>
        <w:t>生物相容性的评价研究</w:t>
      </w:r>
    </w:p>
    <w:p>
      <w:pPr>
        <w:tabs>
          <w:tab w:val="left" w:pos="540"/>
        </w:tabs>
        <w:spacing w:line="520" w:lineRule="exact"/>
        <w:ind w:firstLine="640" w:firstLineChars="200"/>
        <w:rPr>
          <w:rFonts w:hint="eastAsia" w:ascii="仿宋_GB2312" w:hAnsi="仿宋_GB2312" w:eastAsia="仿宋_GB2312" w:cs="仿宋_GB2312"/>
          <w:bCs/>
          <w:color w:val="000000"/>
          <w:sz w:val="32"/>
          <w:szCs w:val="32"/>
        </w:rPr>
      </w:pPr>
      <w:r>
        <w:rPr>
          <w:rFonts w:hAnsi="仿宋" w:eastAsia="仿宋"/>
          <w:bCs/>
          <w:color w:val="000000"/>
          <w:sz w:val="32"/>
          <w:szCs w:val="32"/>
        </w:rPr>
        <w:t>生物相容性评价资料应当包括：</w:t>
      </w:r>
      <w:r>
        <w:rPr>
          <w:rFonts w:hint="eastAsia" w:ascii="仿宋_GB2312" w:hAnsi="仿宋_GB2312" w:eastAsia="仿宋_GB2312" w:cs="仿宋_GB2312"/>
          <w:bCs/>
          <w:color w:val="000000"/>
          <w:sz w:val="32"/>
          <w:szCs w:val="32"/>
        </w:rPr>
        <w:t>生物相容性评价的依据、项目和方法</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Cs/>
          <w:color w:val="000000"/>
          <w:sz w:val="32"/>
          <w:szCs w:val="32"/>
        </w:rPr>
        <w:t>产品所用材料的描述及与人体接触的性质</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Cs/>
          <w:color w:val="000000"/>
          <w:sz w:val="32"/>
          <w:szCs w:val="32"/>
        </w:rPr>
        <w:t>实施或豁免生物学试验的理由和论证</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Cs/>
          <w:color w:val="000000"/>
          <w:sz w:val="32"/>
          <w:szCs w:val="32"/>
        </w:rPr>
        <w:t>对于现有数据或试验结果的评价。</w:t>
      </w:r>
    </w:p>
    <w:p>
      <w:pPr>
        <w:pStyle w:val="6"/>
        <w:widowControl w:val="0"/>
        <w:spacing w:line="520" w:lineRule="exact"/>
        <w:ind w:firstLine="640"/>
        <w:rPr>
          <w:rFonts w:eastAsia="仿宋_GB2312" w:cs="Times New Roman"/>
          <w:bCs/>
          <w:color w:val="auto"/>
          <w:kern w:val="2"/>
          <w:sz w:val="32"/>
          <w:szCs w:val="32"/>
        </w:rPr>
      </w:pPr>
      <w:r>
        <w:rPr>
          <w:rFonts w:hint="eastAsia" w:eastAsia="仿宋_GB2312"/>
          <w:sz w:val="32"/>
          <w:szCs w:val="32"/>
          <w:lang w:eastAsia="zh-CN"/>
        </w:rPr>
        <w:t>医用防护服</w:t>
      </w:r>
      <w:r>
        <w:rPr>
          <w:rFonts w:hint="eastAsia" w:eastAsia="仿宋_GB2312"/>
          <w:sz w:val="32"/>
          <w:szCs w:val="32"/>
        </w:rPr>
        <w:t>产品接触</w:t>
      </w:r>
      <w:r>
        <w:rPr>
          <w:rFonts w:hint="eastAsia" w:eastAsia="仿宋_GB2312"/>
          <w:sz w:val="32"/>
          <w:szCs w:val="32"/>
          <w:lang w:eastAsia="zh-CN"/>
        </w:rPr>
        <w:t>使用者皮肤</w:t>
      </w:r>
      <w:r>
        <w:rPr>
          <w:rFonts w:hint="eastAsia" w:eastAsia="仿宋_GB2312"/>
          <w:sz w:val="32"/>
          <w:szCs w:val="32"/>
        </w:rPr>
        <w:t>，属于表面接触的器械，接触时间结合产品</w:t>
      </w:r>
      <w:r>
        <w:rPr>
          <w:rFonts w:hint="eastAsia" w:eastAsia="仿宋_GB2312"/>
          <w:sz w:val="32"/>
          <w:szCs w:val="32"/>
          <w:lang w:eastAsia="zh-CN"/>
        </w:rPr>
        <w:t>原材料和</w:t>
      </w:r>
      <w:r>
        <w:rPr>
          <w:rFonts w:hint="eastAsia" w:eastAsia="仿宋_GB2312"/>
          <w:sz w:val="32"/>
          <w:szCs w:val="32"/>
        </w:rPr>
        <w:t>具体的使用方法确定，生物相容性评价应遵循</w:t>
      </w:r>
      <w:r>
        <w:rPr>
          <w:rFonts w:eastAsia="仿宋_GB2312"/>
          <w:sz w:val="32"/>
          <w:szCs w:val="32"/>
        </w:rPr>
        <w:t>GB/T 16886.1《医疗器械生物学评价第1部分：风险管理过程中的评价与试验》</w:t>
      </w:r>
      <w:r>
        <w:rPr>
          <w:rFonts w:hint="eastAsia" w:eastAsia="仿宋_GB2312"/>
          <w:sz w:val="32"/>
          <w:szCs w:val="32"/>
          <w:lang w:eastAsia="zh-CN"/>
        </w:rPr>
        <w:t>的</w:t>
      </w:r>
      <w:r>
        <w:rPr>
          <w:rFonts w:hint="eastAsia" w:eastAsia="仿宋_GB2312"/>
          <w:sz w:val="32"/>
          <w:szCs w:val="32"/>
        </w:rPr>
        <w:t>相关要求</w:t>
      </w:r>
      <w:r>
        <w:rPr>
          <w:rFonts w:hint="eastAsia" w:eastAsia="仿宋_GB2312" w:cs="Times New Roman"/>
          <w:bCs/>
          <w:color w:val="auto"/>
          <w:kern w:val="2"/>
          <w:sz w:val="32"/>
          <w:szCs w:val="32"/>
        </w:rPr>
        <w:t>，建议至少</w:t>
      </w:r>
      <w:r>
        <w:rPr>
          <w:rFonts w:hint="eastAsia" w:eastAsia="仿宋_GB2312" w:cs="Times New Roman"/>
          <w:bCs/>
          <w:color w:val="auto"/>
          <w:kern w:val="2"/>
          <w:sz w:val="32"/>
          <w:szCs w:val="32"/>
          <w:lang w:eastAsia="zh-CN"/>
        </w:rPr>
        <w:t>进行</w:t>
      </w:r>
      <w:r>
        <w:rPr>
          <w:rFonts w:hint="eastAsia" w:eastAsia="仿宋_GB2312" w:cs="Times New Roman"/>
          <w:bCs/>
          <w:color w:val="auto"/>
          <w:kern w:val="2"/>
          <w:sz w:val="32"/>
          <w:szCs w:val="32"/>
        </w:rPr>
        <w:t>皮肤刺激反应</w:t>
      </w:r>
      <w:r>
        <w:rPr>
          <w:rFonts w:hint="eastAsia" w:eastAsia="仿宋_GB2312" w:cs="Times New Roman"/>
          <w:bCs/>
          <w:color w:val="auto"/>
          <w:kern w:val="2"/>
          <w:sz w:val="32"/>
          <w:szCs w:val="32"/>
          <w:lang w:eastAsia="zh-CN"/>
        </w:rPr>
        <w:t>的生物学评价研究</w:t>
      </w:r>
      <w:r>
        <w:rPr>
          <w:rFonts w:hint="eastAsia" w:eastAsia="仿宋_GB2312" w:cs="Times New Roman"/>
          <w:bCs/>
          <w:color w:val="auto"/>
          <w:kern w:val="2"/>
          <w:sz w:val="32"/>
          <w:szCs w:val="32"/>
        </w:rPr>
        <w:t>。</w:t>
      </w:r>
    </w:p>
    <w:p>
      <w:pPr>
        <w:pStyle w:val="6"/>
        <w:widowControl w:val="0"/>
        <w:spacing w:line="520" w:lineRule="exact"/>
        <w:ind w:firstLine="640"/>
        <w:rPr>
          <w:rFonts w:hint="eastAsia" w:eastAsia="仿宋_GB2312"/>
          <w:sz w:val="32"/>
          <w:szCs w:val="32"/>
          <w:lang w:eastAsia="zh-CN"/>
        </w:rPr>
      </w:pPr>
      <w:r>
        <w:rPr>
          <w:rFonts w:hint="eastAsia" w:eastAsia="仿宋_GB2312"/>
          <w:sz w:val="32"/>
          <w:szCs w:val="32"/>
          <w:highlight w:val="none"/>
          <w:lang w:eastAsia="zh-CN"/>
        </w:rPr>
        <w:t>医用一次性防护服</w:t>
      </w:r>
      <w:r>
        <w:rPr>
          <w:rFonts w:hint="eastAsia" w:eastAsia="仿宋_GB2312"/>
          <w:sz w:val="32"/>
          <w:szCs w:val="32"/>
          <w:highlight w:val="none"/>
        </w:rPr>
        <w:t>，</w:t>
      </w:r>
      <w:r>
        <w:rPr>
          <w:rFonts w:hint="eastAsia" w:eastAsia="仿宋_GB2312"/>
          <w:sz w:val="32"/>
          <w:szCs w:val="32"/>
          <w:highlight w:val="none"/>
          <w:lang w:eastAsia="zh-CN"/>
        </w:rPr>
        <w:t>应</w:t>
      </w:r>
      <w:r>
        <w:rPr>
          <w:rFonts w:hint="eastAsia" w:eastAsia="仿宋_GB2312"/>
          <w:sz w:val="32"/>
          <w:szCs w:val="32"/>
          <w:lang w:eastAsia="zh-CN"/>
        </w:rPr>
        <w:t>结合灭菌形式（如无菌形式、非无菌形式），对产品的</w:t>
      </w:r>
      <w:r>
        <w:rPr>
          <w:rFonts w:hint="eastAsia" w:eastAsia="仿宋_GB2312"/>
          <w:sz w:val="32"/>
          <w:szCs w:val="32"/>
        </w:rPr>
        <w:t>生物学</w:t>
      </w:r>
      <w:r>
        <w:rPr>
          <w:rFonts w:eastAsia="仿宋_GB2312"/>
          <w:sz w:val="32"/>
          <w:szCs w:val="32"/>
        </w:rPr>
        <w:t>试验</w:t>
      </w:r>
      <w:r>
        <w:rPr>
          <w:rFonts w:hint="eastAsia" w:eastAsia="仿宋_GB2312"/>
          <w:sz w:val="32"/>
          <w:szCs w:val="32"/>
          <w:lang w:eastAsia="zh-CN"/>
        </w:rPr>
        <w:t>结果</w:t>
      </w:r>
      <w:r>
        <w:rPr>
          <w:rFonts w:eastAsia="仿宋_GB2312"/>
          <w:sz w:val="32"/>
          <w:szCs w:val="32"/>
        </w:rPr>
        <w:t>进行评价</w:t>
      </w:r>
      <w:r>
        <w:rPr>
          <w:rFonts w:hint="eastAsia" w:eastAsia="仿宋_GB2312"/>
          <w:sz w:val="32"/>
          <w:szCs w:val="32"/>
          <w:lang w:eastAsia="zh-CN"/>
        </w:rPr>
        <w:t>。</w:t>
      </w:r>
    </w:p>
    <w:p>
      <w:pPr>
        <w:pStyle w:val="6"/>
        <w:widowControl w:val="0"/>
        <w:spacing w:line="520" w:lineRule="exact"/>
        <w:ind w:firstLine="640"/>
        <w:rPr>
          <w:rFonts w:hint="eastAsia" w:eastAsia="仿宋_GB2312"/>
          <w:sz w:val="32"/>
          <w:szCs w:val="32"/>
        </w:rPr>
      </w:pPr>
      <w:r>
        <w:rPr>
          <w:rFonts w:hint="eastAsia" w:eastAsia="仿宋_GB2312"/>
          <w:sz w:val="32"/>
          <w:szCs w:val="32"/>
          <w:lang w:eastAsia="zh-CN"/>
        </w:rPr>
        <w:t>可重复使用医用防护服</w:t>
      </w:r>
      <w:r>
        <w:rPr>
          <w:rFonts w:hint="eastAsia" w:eastAsia="仿宋_GB2312"/>
          <w:sz w:val="32"/>
          <w:szCs w:val="32"/>
        </w:rPr>
        <w:t>，</w:t>
      </w:r>
      <w:r>
        <w:rPr>
          <w:rFonts w:hint="eastAsia" w:eastAsia="仿宋_GB2312"/>
          <w:sz w:val="32"/>
          <w:szCs w:val="32"/>
          <w:lang w:eastAsia="zh-CN"/>
        </w:rPr>
        <w:t>应考虑对出厂状态产品和经洗涤、消毒、灭菌处理后达到最大重复使用次数产品，分别进行</w:t>
      </w:r>
      <w:r>
        <w:rPr>
          <w:rFonts w:hint="eastAsia" w:eastAsia="仿宋_GB2312"/>
          <w:sz w:val="32"/>
          <w:szCs w:val="32"/>
        </w:rPr>
        <w:t>生物学</w:t>
      </w:r>
      <w:r>
        <w:rPr>
          <w:rFonts w:eastAsia="仿宋_GB2312"/>
          <w:sz w:val="32"/>
          <w:szCs w:val="32"/>
        </w:rPr>
        <w:t>试验评价</w:t>
      </w:r>
      <w:r>
        <w:rPr>
          <w:rFonts w:hint="eastAsia" w:eastAsia="仿宋_GB2312"/>
          <w:sz w:val="32"/>
          <w:szCs w:val="32"/>
          <w:lang w:eastAsia="zh-CN"/>
        </w:rPr>
        <w:t>。应</w:t>
      </w:r>
      <w:r>
        <w:rPr>
          <w:rFonts w:hint="eastAsia" w:eastAsia="仿宋_GB2312"/>
          <w:sz w:val="32"/>
          <w:szCs w:val="32"/>
        </w:rPr>
        <w:t>结合生物学试验结果、临床使用</w:t>
      </w:r>
      <w:r>
        <w:rPr>
          <w:rFonts w:hint="eastAsia" w:eastAsia="仿宋_GB2312"/>
          <w:sz w:val="32"/>
          <w:szCs w:val="32"/>
          <w:lang w:eastAsia="zh-CN"/>
        </w:rPr>
        <w:t>时间</w:t>
      </w:r>
      <w:r>
        <w:rPr>
          <w:rFonts w:hint="eastAsia" w:eastAsia="仿宋_GB2312"/>
          <w:sz w:val="32"/>
          <w:szCs w:val="32"/>
        </w:rPr>
        <w:t>、同类产品情况</w:t>
      </w:r>
      <w:r>
        <w:rPr>
          <w:rFonts w:hint="eastAsia" w:eastAsia="仿宋_GB2312"/>
          <w:sz w:val="32"/>
          <w:szCs w:val="32"/>
          <w:lang w:eastAsia="zh-CN"/>
        </w:rPr>
        <w:t>等</w:t>
      </w:r>
      <w:r>
        <w:rPr>
          <w:rFonts w:hint="eastAsia" w:eastAsia="仿宋_GB2312"/>
          <w:sz w:val="32"/>
          <w:szCs w:val="32"/>
        </w:rPr>
        <w:t>方式</w:t>
      </w:r>
      <w:r>
        <w:rPr>
          <w:rFonts w:hint="eastAsia" w:eastAsia="仿宋_GB2312"/>
          <w:sz w:val="32"/>
          <w:szCs w:val="32"/>
          <w:lang w:eastAsia="zh-CN"/>
        </w:rPr>
        <w:t>，说明</w:t>
      </w:r>
      <w:r>
        <w:rPr>
          <w:rFonts w:hint="eastAsia" w:eastAsia="仿宋_GB2312"/>
          <w:sz w:val="32"/>
          <w:szCs w:val="32"/>
        </w:rPr>
        <w:t>产品在满足预期用途的同时未引入不可接受的生物学风险</w:t>
      </w:r>
      <w:r>
        <w:rPr>
          <w:rFonts w:hint="eastAsia" w:eastAsia="仿宋_GB2312"/>
          <w:sz w:val="32"/>
          <w:szCs w:val="32"/>
          <w:lang w:eastAsia="zh-CN"/>
        </w:rPr>
        <w:t>，</w:t>
      </w:r>
      <w:r>
        <w:rPr>
          <w:rFonts w:hint="eastAsia" w:eastAsia="仿宋_GB2312"/>
          <w:sz w:val="32"/>
          <w:szCs w:val="32"/>
        </w:rPr>
        <w:t>综合评价</w:t>
      </w:r>
      <w:r>
        <w:rPr>
          <w:rFonts w:hint="eastAsia" w:eastAsia="仿宋_GB2312"/>
          <w:sz w:val="32"/>
          <w:szCs w:val="32"/>
          <w:lang w:eastAsia="zh-CN"/>
        </w:rPr>
        <w:t>可重复使用</w:t>
      </w:r>
      <w:r>
        <w:rPr>
          <w:rFonts w:hint="eastAsia" w:eastAsia="仿宋_GB2312"/>
          <w:sz w:val="32"/>
          <w:szCs w:val="32"/>
        </w:rPr>
        <w:t>产品的生物相容性，考虑临床</w:t>
      </w:r>
      <w:r>
        <w:rPr>
          <w:rFonts w:hint="eastAsia" w:eastAsia="仿宋_GB2312"/>
          <w:sz w:val="32"/>
          <w:szCs w:val="32"/>
          <w:lang w:eastAsia="zh-CN"/>
        </w:rPr>
        <w:t>应</w:t>
      </w:r>
      <w:r>
        <w:rPr>
          <w:rFonts w:hint="eastAsia" w:eastAsia="仿宋_GB2312"/>
          <w:sz w:val="32"/>
          <w:szCs w:val="32"/>
        </w:rPr>
        <w:t>用的风险受益比。</w:t>
      </w:r>
    </w:p>
    <w:p>
      <w:pPr>
        <w:spacing w:line="520" w:lineRule="exact"/>
        <w:ind w:firstLine="640" w:firstLineChars="200"/>
        <w:outlineLvl w:val="2"/>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sz w:val="32"/>
          <w:szCs w:val="32"/>
        </w:rPr>
        <w:t>灭菌工艺研究</w:t>
      </w:r>
    </w:p>
    <w:p>
      <w:pPr>
        <w:snapToGrid w:val="0"/>
        <w:spacing w:line="520" w:lineRule="exact"/>
        <w:ind w:firstLine="640" w:firstLineChars="200"/>
        <w:rPr>
          <w:rFonts w:hint="eastAsia" w:ascii="Times New Roman" w:hAnsi="Times New Roman" w:eastAsia="仿宋_GB2312"/>
          <w:sz w:val="32"/>
        </w:rPr>
      </w:pPr>
      <w:r>
        <w:rPr>
          <w:rFonts w:hint="eastAsia" w:ascii="仿宋_GB2312" w:hAnsi="仿宋_GB2312" w:eastAsia="仿宋_GB2312" w:cs="仿宋_GB2312"/>
          <w:sz w:val="32"/>
          <w:szCs w:val="32"/>
        </w:rPr>
        <w:t>以无菌形式</w:t>
      </w:r>
      <w:r>
        <w:rPr>
          <w:rFonts w:hint="eastAsia" w:ascii="仿宋_GB2312" w:hAnsi="仿宋_GB2312" w:eastAsia="仿宋_GB2312" w:cs="仿宋_GB2312"/>
          <w:sz w:val="32"/>
          <w:szCs w:val="32"/>
          <w:lang w:eastAsia="zh-CN"/>
        </w:rPr>
        <w:t>提供</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highlight w:val="none"/>
          <w:lang w:eastAsia="zh-CN"/>
        </w:rPr>
        <w:t>医用一次性防护服</w:t>
      </w:r>
      <w:r>
        <w:rPr>
          <w:rFonts w:hint="eastAsia" w:ascii="仿宋_GB2312" w:hAnsi="仿宋_GB2312" w:eastAsia="仿宋_GB2312" w:cs="仿宋_GB2312"/>
          <w:sz w:val="32"/>
          <w:szCs w:val="32"/>
        </w:rPr>
        <w:t>产品，应明确灭菌工艺（方法和参数）</w:t>
      </w:r>
      <w:r>
        <w:rPr>
          <w:rFonts w:hint="eastAsia" w:ascii="Times New Roman" w:hAnsi="Times New Roman" w:eastAsia="仿宋_GB2312"/>
          <w:sz w:val="32"/>
        </w:rPr>
        <w:t>和无菌保证水平（SAL），并提供灭菌确认报告。</w:t>
      </w:r>
      <w:r>
        <w:rPr>
          <w:rFonts w:hint="eastAsia" w:ascii="Times New Roman" w:hAnsi="Times New Roman" w:eastAsia="仿宋_GB2312"/>
          <w:sz w:val="32"/>
          <w:lang w:eastAsia="zh-CN"/>
        </w:rPr>
        <w:t>该类医用</w:t>
      </w:r>
      <w:r>
        <w:rPr>
          <w:rFonts w:hint="eastAsia" w:ascii="Times New Roman" w:hAnsi="Times New Roman" w:eastAsia="仿宋_GB2312"/>
          <w:sz w:val="32"/>
        </w:rPr>
        <w:t>防护服SAL应达到1×10</w:t>
      </w:r>
      <w:r>
        <w:rPr>
          <w:rFonts w:hint="eastAsia" w:ascii="Times New Roman" w:hAnsi="Times New Roman" w:eastAsia="仿宋_GB2312"/>
          <w:sz w:val="32"/>
          <w:vertAlign w:val="superscript"/>
        </w:rPr>
        <w:t>-6</w:t>
      </w:r>
      <w:r>
        <w:rPr>
          <w:rFonts w:hint="eastAsia" w:ascii="Times New Roman" w:hAnsi="Times New Roman" w:eastAsia="仿宋_GB2312"/>
          <w:sz w:val="32"/>
        </w:rPr>
        <w:t>。</w:t>
      </w:r>
    </w:p>
    <w:p>
      <w:pPr>
        <w:snapToGrid w:val="0"/>
        <w:spacing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可根据适用情况</w:t>
      </w:r>
      <w:r>
        <w:rPr>
          <w:rFonts w:hint="eastAsia" w:ascii="仿宋_GB2312" w:hAnsi="仿宋_GB2312" w:eastAsia="仿宋_GB2312" w:cs="仿宋_GB2312"/>
          <w:sz w:val="32"/>
          <w:szCs w:val="32"/>
          <w:lang w:val="en-US" w:eastAsia="zh-CN"/>
        </w:rPr>
        <w:t>选择不同的灭菌方式</w:t>
      </w:r>
      <w:r>
        <w:rPr>
          <w:rFonts w:hint="eastAsia" w:ascii="仿宋_GB2312" w:hAnsi="仿宋_GB2312" w:eastAsia="仿宋_GB2312" w:cs="仿宋_GB2312"/>
          <w:sz w:val="32"/>
          <w:szCs w:val="32"/>
          <w:lang w:eastAsia="zh-CN"/>
        </w:rPr>
        <w:t>：</w:t>
      </w:r>
    </w:p>
    <w:p>
      <w:pPr>
        <w:snapToGrid w:val="0"/>
        <w:spacing w:line="520" w:lineRule="exact"/>
        <w:ind w:firstLine="640" w:firstLineChars="200"/>
        <w:rPr>
          <w:rFonts w:hint="eastAsia" w:ascii="Times New Roman" w:hAnsi="Times New Roman" w:eastAsia="仿宋_GB2312"/>
          <w:sz w:val="32"/>
          <w:lang w:eastAsia="zh-CN"/>
        </w:rPr>
      </w:pPr>
      <w:r>
        <w:rPr>
          <w:rFonts w:hint="eastAsia" w:ascii="仿宋_GB2312" w:hAnsi="仿宋_GB2312" w:eastAsia="仿宋_GB2312" w:cs="仿宋_GB2312"/>
          <w:sz w:val="32"/>
          <w:szCs w:val="32"/>
          <w:lang w:val="en-US" w:eastAsia="zh-CN"/>
        </w:rPr>
        <w:t>如产品采用环氧乙烷方式灭菌时，</w:t>
      </w:r>
      <w:r>
        <w:rPr>
          <w:rFonts w:hint="eastAsia" w:ascii="Times New Roman" w:hAnsi="Times New Roman" w:eastAsia="仿宋_GB2312"/>
          <w:sz w:val="32"/>
          <w:lang w:val="en-US" w:eastAsia="zh-CN"/>
        </w:rPr>
        <w:t>可参</w:t>
      </w:r>
      <w:r>
        <w:rPr>
          <w:rFonts w:hint="eastAsia" w:ascii="Times New Roman" w:hAnsi="Times New Roman" w:eastAsia="仿宋_GB2312"/>
          <w:sz w:val="32"/>
        </w:rPr>
        <w:t>照GB 18279.1《医疗保健产品灭菌 环氧乙烷 第1部分：医疗器械灭菌过程的开发、确认和常规控制的要求》、</w:t>
      </w:r>
      <w:r>
        <w:rPr>
          <w:rFonts w:hint="eastAsia" w:ascii="Times New Roman" w:hAnsi="Times New Roman" w:eastAsia="仿宋_GB2312"/>
          <w:sz w:val="32"/>
          <w:lang w:eastAsia="zh-CN"/>
        </w:rPr>
        <w:t>GB /T 18279.2</w:t>
      </w:r>
      <w:r>
        <w:rPr>
          <w:rFonts w:hint="eastAsia" w:ascii="Times New Roman" w:hAnsi="Times New Roman" w:eastAsia="仿宋_GB2312"/>
          <w:sz w:val="32"/>
        </w:rPr>
        <w:t>《医疗保健产品的灭菌 环氧乙烷 第2部</w:t>
      </w:r>
      <w:r>
        <w:rPr>
          <w:rFonts w:hint="eastAsia" w:ascii="仿宋_GB2312" w:hAnsi="仿宋_GB2312" w:eastAsia="仿宋_GB2312" w:cs="仿宋_GB2312"/>
          <w:sz w:val="32"/>
          <w:szCs w:val="32"/>
        </w:rPr>
        <w:t>分：</w:t>
      </w:r>
      <w:r>
        <w:rPr>
          <w:rFonts w:hint="eastAsia" w:ascii="Times New Roman" w:hAnsi="Times New Roman" w:eastAsia="仿宋_GB2312"/>
          <w:sz w:val="32"/>
        </w:rPr>
        <w:t>GB 18279.1应用指南》、</w:t>
      </w:r>
      <w:r>
        <w:rPr>
          <w:rFonts w:hint="eastAsia" w:ascii="Times New Roman" w:hAnsi="Times New Roman" w:eastAsia="仿宋_GB2312"/>
          <w:sz w:val="32"/>
          <w:lang w:eastAsia="zh-CN"/>
        </w:rPr>
        <w:t>GB 18280.1</w:t>
      </w:r>
      <w:r>
        <w:rPr>
          <w:rFonts w:hint="eastAsia" w:ascii="Times New Roman" w:hAnsi="Times New Roman" w:eastAsia="仿宋_GB2312"/>
          <w:sz w:val="32"/>
        </w:rPr>
        <w:t>《医疗保健产品灭菌 辐射 第1部分：医疗器械灭菌过程的开发、确认和常规控制要求》等标准的要求开展研究</w:t>
      </w:r>
      <w:r>
        <w:rPr>
          <w:rFonts w:hint="eastAsia" w:ascii="Times New Roman" w:hAnsi="Times New Roman" w:eastAsia="仿宋_GB2312"/>
          <w:sz w:val="32"/>
          <w:lang w:eastAsia="zh-CN"/>
        </w:rPr>
        <w:t>；</w:t>
      </w:r>
    </w:p>
    <w:p>
      <w:pPr>
        <w:snapToGrid w:val="0"/>
        <w:spacing w:line="52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sz w:val="32"/>
          <w:lang w:val="en-US" w:eastAsia="zh-CN"/>
        </w:rPr>
        <w:t>如产品采用辐照方式灭菌时，可参照</w:t>
      </w:r>
      <w:r>
        <w:rPr>
          <w:rFonts w:hint="eastAsia" w:ascii="Times New Roman" w:hAnsi="Times New Roman" w:eastAsia="仿宋_GB2312"/>
          <w:sz w:val="32"/>
          <w:lang w:eastAsia="zh-CN"/>
        </w:rPr>
        <w:t>GB 18280.2</w:t>
      </w:r>
      <w:r>
        <w:rPr>
          <w:rFonts w:hint="eastAsia" w:ascii="Times New Roman" w:hAnsi="Times New Roman" w:eastAsia="仿宋_GB2312"/>
          <w:sz w:val="32"/>
        </w:rPr>
        <w:t>《医疗保健产品灭菌 辐射 第2部分：建立灭菌剂量》、</w:t>
      </w:r>
      <w:r>
        <w:rPr>
          <w:rFonts w:hint="eastAsia" w:ascii="Times New Roman" w:hAnsi="Times New Roman" w:eastAsia="仿宋_GB2312"/>
          <w:sz w:val="32"/>
          <w:lang w:eastAsia="zh-CN"/>
        </w:rPr>
        <w:t>GB/T 18280.3</w:t>
      </w:r>
      <w:r>
        <w:rPr>
          <w:rFonts w:hint="eastAsia" w:ascii="Times New Roman" w:hAnsi="Times New Roman" w:eastAsia="仿宋_GB2312"/>
          <w:sz w:val="32"/>
        </w:rPr>
        <w:t>《医疗保健产品灭菌 辐射 第3部分：剂量</w:t>
      </w:r>
      <w:r>
        <w:rPr>
          <w:rFonts w:hint="eastAsia" w:ascii="仿宋_GB2312" w:hAnsi="仿宋_GB2312" w:eastAsia="仿宋_GB2312" w:cs="仿宋_GB2312"/>
          <w:color w:val="auto"/>
          <w:sz w:val="32"/>
          <w:szCs w:val="32"/>
        </w:rPr>
        <w:t>测量指南》等标准的要求开展研究。</w:t>
      </w:r>
    </w:p>
    <w:p>
      <w:pPr>
        <w:snapToGrid w:val="0"/>
        <w:spacing w:line="52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（注：辐照方式灭</w:t>
      </w:r>
      <w:r>
        <w:rPr>
          <w:rFonts w:hint="eastAsia" w:ascii="仿宋_GB2312" w:hAnsi="仿宋_GB2312" w:eastAsia="仿宋_GB2312" w:cs="仿宋_GB2312"/>
          <w:color w:val="auto"/>
          <w:sz w:val="32"/>
          <w:szCs w:val="32"/>
          <w:highlight w:val="none"/>
          <w:lang w:val="en-US" w:eastAsia="zh-CN"/>
        </w:rPr>
        <w:t>菌对医用防护服产品</w:t>
      </w:r>
      <w:r>
        <w:rPr>
          <w:rFonts w:hint="eastAsia" w:ascii="仿宋_GB2312" w:hAnsi="仿宋_GB2312" w:eastAsia="仿宋_GB2312" w:cs="仿宋_GB2312"/>
          <w:color w:val="auto"/>
          <w:sz w:val="32"/>
          <w:szCs w:val="32"/>
          <w:lang w:val="en-US" w:eastAsia="zh-CN"/>
        </w:rPr>
        <w:t>的面料影响较大，可能导致产品防护性能降低、有效期缩短，因此医用防护服产品采用辐照方式灭菌的情形较为少见。）</w:t>
      </w:r>
    </w:p>
    <w:p>
      <w:pPr>
        <w:spacing w:line="520" w:lineRule="exact"/>
        <w:ind w:left="2" w:firstLine="640" w:firstLineChars="200"/>
        <w:rPr>
          <w:rFonts w:hint="eastAsia" w:ascii="仿宋_GB2312" w:hAnsi="仿宋_GB2312" w:eastAsia="仿宋_GB2312" w:cs="仿宋_GB2312"/>
          <w:sz w:val="32"/>
          <w:szCs w:val="32"/>
        </w:rPr>
      </w:pPr>
      <w:r>
        <w:rPr>
          <w:rFonts w:hint="eastAsia" w:ascii="Times New Roman" w:hAnsi="Times New Roman" w:eastAsia="仿宋_GB2312"/>
          <w:sz w:val="32"/>
        </w:rPr>
        <w:t>残</w:t>
      </w:r>
      <w:r>
        <w:rPr>
          <w:rFonts w:hint="eastAsia" w:ascii="仿宋_GB2312" w:hAnsi="仿宋_GB2312" w:eastAsia="仿宋_GB2312" w:cs="仿宋_GB2312"/>
          <w:color w:val="auto"/>
          <w:sz w:val="32"/>
          <w:szCs w:val="32"/>
        </w:rPr>
        <w:t>留毒性：若灭菌使用的方法容易</w:t>
      </w:r>
      <w:r>
        <w:rPr>
          <w:rFonts w:hint="eastAsia" w:ascii="仿宋_GB2312" w:hAnsi="仿宋_GB2312" w:eastAsia="仿宋_GB2312" w:cs="仿宋_GB2312"/>
          <w:sz w:val="32"/>
          <w:szCs w:val="32"/>
        </w:rPr>
        <w:t>出现残留，如环氧乙烷灭菌，应当明确残留物信息及采取的处理方法，并提供研究资料。</w:t>
      </w:r>
    </w:p>
    <w:p>
      <w:pPr>
        <w:spacing w:line="520" w:lineRule="exact"/>
        <w:ind w:left="2" w:firstLine="640" w:firstLineChars="200"/>
        <w:rPr>
          <w:rFonts w:hint="eastAsia" w:eastAsia="仿宋_GB2312"/>
          <w:sz w:val="32"/>
          <w:szCs w:val="32"/>
        </w:rPr>
      </w:pPr>
      <w:r>
        <w:rPr>
          <w:rFonts w:hint="eastAsia" w:ascii="Times New Roman" w:hAnsi="Times New Roman" w:eastAsia="仿宋_GB2312"/>
          <w:sz w:val="32"/>
        </w:rPr>
        <w:t>对于</w:t>
      </w:r>
      <w:r>
        <w:rPr>
          <w:rFonts w:hint="eastAsia" w:ascii="Times New Roman" w:hAnsi="Times New Roman" w:eastAsia="仿宋_GB2312"/>
          <w:sz w:val="32"/>
          <w:lang w:eastAsia="zh-CN"/>
        </w:rPr>
        <w:t>可</w:t>
      </w:r>
      <w:r>
        <w:rPr>
          <w:rFonts w:hint="eastAsia" w:ascii="仿宋_GB2312" w:hAnsi="仿宋_GB2312" w:eastAsia="仿宋_GB2312" w:cs="仿宋_GB2312"/>
          <w:sz w:val="32"/>
          <w:szCs w:val="32"/>
          <w:lang w:eastAsia="zh-CN"/>
        </w:rPr>
        <w:t>重复使用医用防护服</w:t>
      </w:r>
      <w:r>
        <w:rPr>
          <w:rFonts w:hint="eastAsia" w:ascii="仿宋_GB2312" w:hAnsi="仿宋_GB2312" w:eastAsia="仿宋_GB2312" w:cs="仿宋_GB2312"/>
          <w:sz w:val="32"/>
          <w:szCs w:val="32"/>
        </w:rPr>
        <w:t>产品，应提供终端用户</w:t>
      </w:r>
      <w:r>
        <w:rPr>
          <w:rFonts w:hint="eastAsia" w:ascii="仿宋_GB2312" w:hAnsi="仿宋_GB2312" w:eastAsia="仿宋_GB2312" w:cs="仿宋_GB2312"/>
          <w:sz w:val="32"/>
          <w:szCs w:val="32"/>
          <w:lang w:eastAsia="zh-CN"/>
        </w:rPr>
        <w:t>洗涤</w:t>
      </w:r>
      <w:r>
        <w:rPr>
          <w:rFonts w:hint="eastAsia" w:ascii="仿宋_GB2312" w:hAnsi="仿宋_GB2312" w:eastAsia="仿宋_GB2312" w:cs="仿宋_GB2312"/>
          <w:sz w:val="32"/>
          <w:szCs w:val="32"/>
        </w:rPr>
        <w:t>消毒或灭菌方面的研究资料，包括重复</w:t>
      </w:r>
      <w:r>
        <w:rPr>
          <w:rFonts w:hint="eastAsia" w:ascii="仿宋_GB2312" w:hAnsi="仿宋_GB2312" w:eastAsia="仿宋_GB2312" w:cs="仿宋_GB2312"/>
          <w:sz w:val="32"/>
          <w:szCs w:val="32"/>
          <w:lang w:eastAsia="zh-CN"/>
        </w:rPr>
        <w:t>洗涤</w:t>
      </w:r>
      <w:r>
        <w:rPr>
          <w:rFonts w:hint="eastAsia" w:ascii="仿宋_GB2312" w:hAnsi="仿宋_GB2312" w:eastAsia="仿宋_GB2312" w:cs="仿宋_GB2312"/>
          <w:sz w:val="32"/>
          <w:szCs w:val="32"/>
        </w:rPr>
        <w:t>消毒或灭菌次数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研究</w:t>
      </w:r>
      <w:r>
        <w:rPr>
          <w:rFonts w:eastAsia="仿宋_GB2312"/>
          <w:sz w:val="32"/>
          <w:szCs w:val="32"/>
        </w:rPr>
        <w:t>。</w:t>
      </w:r>
    </w:p>
    <w:p>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5</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sz w:val="32"/>
        </w:rPr>
        <w:t>产</w:t>
      </w:r>
      <w:r>
        <w:rPr>
          <w:rFonts w:ascii="Times New Roman" w:hAnsi="Times New Roman" w:eastAsia="仿宋_GB2312"/>
          <w:sz w:val="32"/>
          <w:szCs w:val="32"/>
        </w:rPr>
        <w:t>品有效期和包装研究</w:t>
      </w:r>
    </w:p>
    <w:p>
      <w:pPr>
        <w:snapToGrid w:val="0"/>
        <w:spacing w:line="520" w:lineRule="exact"/>
        <w:ind w:firstLine="640" w:firstLineChars="200"/>
        <w:rPr>
          <w:rFonts w:eastAsia="仿宋_GB2312"/>
          <w:color w:val="000000"/>
          <w:kern w:val="0"/>
          <w:sz w:val="32"/>
          <w:szCs w:val="32"/>
          <w:highlight w:val="yellow"/>
        </w:rPr>
      </w:pPr>
      <w:r>
        <w:rPr>
          <w:rFonts w:eastAsia="仿宋_GB2312"/>
          <w:sz w:val="32"/>
          <w:szCs w:val="32"/>
        </w:rPr>
        <w:t>产品有效期的验证可采用实时</w:t>
      </w:r>
      <w:r>
        <w:rPr>
          <w:rFonts w:hint="eastAsia" w:eastAsia="仿宋_GB2312"/>
          <w:sz w:val="32"/>
          <w:szCs w:val="32"/>
          <w:lang w:eastAsia="zh-CN"/>
        </w:rPr>
        <w:t>稳定性</w:t>
      </w:r>
      <w:r>
        <w:rPr>
          <w:rFonts w:eastAsia="仿宋_GB2312"/>
          <w:sz w:val="32"/>
          <w:szCs w:val="32"/>
        </w:rPr>
        <w:t>或加速</w:t>
      </w:r>
      <w:r>
        <w:rPr>
          <w:rFonts w:hint="eastAsia" w:eastAsia="仿宋_GB2312"/>
          <w:sz w:val="32"/>
          <w:szCs w:val="32"/>
          <w:lang w:eastAsia="zh-CN"/>
        </w:rPr>
        <w:t>稳定性</w:t>
      </w:r>
      <w:r>
        <w:rPr>
          <w:rFonts w:eastAsia="仿宋_GB2312"/>
          <w:sz w:val="32"/>
          <w:szCs w:val="32"/>
        </w:rPr>
        <w:t>的研究。实时</w:t>
      </w:r>
      <w:r>
        <w:rPr>
          <w:rFonts w:hint="eastAsia" w:eastAsia="仿宋_GB2312"/>
          <w:sz w:val="32"/>
          <w:szCs w:val="32"/>
          <w:lang w:eastAsia="zh-CN"/>
        </w:rPr>
        <w:t>稳定性</w:t>
      </w:r>
      <w:r>
        <w:rPr>
          <w:rFonts w:eastAsia="仿宋_GB2312"/>
          <w:sz w:val="32"/>
          <w:szCs w:val="32"/>
        </w:rPr>
        <w:t>的研究是唯一能够反映产品在规定储存条件下实际稳定性要求的方法，应遵循极限试验和过载试验原则。</w:t>
      </w:r>
      <w:r>
        <w:rPr>
          <w:rFonts w:eastAsia="仿宋_GB2312"/>
          <w:color w:val="000000"/>
          <w:kern w:val="0"/>
          <w:sz w:val="32"/>
          <w:szCs w:val="32"/>
          <w:highlight w:val="none"/>
        </w:rPr>
        <w:t>在稳定性研究中应监测整个有效期内确保产品安全性和有效性的关键参数</w:t>
      </w:r>
      <w:r>
        <w:rPr>
          <w:rFonts w:hint="eastAsia" w:eastAsia="仿宋_GB2312"/>
          <w:color w:val="000000"/>
          <w:kern w:val="0"/>
          <w:sz w:val="32"/>
          <w:szCs w:val="32"/>
          <w:highlight w:val="none"/>
          <w:lang w:eastAsia="zh-CN"/>
        </w:rPr>
        <w:t>。</w:t>
      </w:r>
    </w:p>
    <w:p>
      <w:pPr>
        <w:numPr>
          <w:ilvl w:val="0"/>
          <w:numId w:val="0"/>
        </w:num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应明确</w:t>
      </w:r>
      <w:r>
        <w:rPr>
          <w:rFonts w:hint="eastAsia" w:ascii="Times New Roman" w:hAnsi="Times New Roman" w:eastAsia="仿宋_GB2312"/>
          <w:sz w:val="32"/>
          <w:szCs w:val="32"/>
          <w:lang w:eastAsia="zh-CN"/>
        </w:rPr>
        <w:t>产品</w:t>
      </w:r>
      <w:r>
        <w:rPr>
          <w:rFonts w:ascii="Times New Roman" w:hAnsi="Times New Roman" w:eastAsia="仿宋_GB2312"/>
          <w:sz w:val="32"/>
          <w:szCs w:val="32"/>
        </w:rPr>
        <w:t>有效期，提供产品有效期的验证资料，可参考</w:t>
      </w:r>
      <w:r>
        <w:rPr>
          <w:rFonts w:hint="eastAsia" w:ascii="Times New Roman" w:hAnsi="Times New Roman" w:eastAsia="仿宋_GB2312"/>
          <w:sz w:val="32"/>
        </w:rPr>
        <w:t>YY/T 0681.1-2018</w:t>
      </w:r>
      <w:r>
        <w:rPr>
          <w:rFonts w:hint="eastAsia" w:ascii="Times New Roman" w:hAnsi="Times New Roman" w:eastAsia="仿宋_GB2312"/>
          <w:sz w:val="32"/>
          <w:szCs w:val="32"/>
        </w:rPr>
        <w:t>《无菌医疗器械包装试验方法第1部分：加速老化试验指南》或《无源植入性医疗器械货架有效期注册申报资料指导原则</w:t>
      </w:r>
      <w:r>
        <w:rPr>
          <w:rFonts w:ascii="Times New Roman" w:hAnsi="Times New Roman" w:eastAsia="仿宋_GB2312"/>
          <w:sz w:val="32"/>
          <w:szCs w:val="32"/>
        </w:rPr>
        <w:t>》</w:t>
      </w:r>
      <w:r>
        <w:rPr>
          <w:rFonts w:hint="eastAsia" w:ascii="Times New Roman" w:hAnsi="Times New Roman" w:eastAsia="仿宋_GB2312"/>
          <w:sz w:val="32"/>
          <w:szCs w:val="32"/>
        </w:rPr>
        <w:t>中</w:t>
      </w:r>
      <w:r>
        <w:rPr>
          <w:rFonts w:ascii="Times New Roman" w:hAnsi="Times New Roman" w:eastAsia="仿宋_GB2312"/>
          <w:sz w:val="32"/>
          <w:szCs w:val="32"/>
        </w:rPr>
        <w:t>适用的部分</w:t>
      </w:r>
      <w:r>
        <w:rPr>
          <w:rFonts w:hint="eastAsia" w:ascii="Times New Roman" w:hAnsi="Times New Roman" w:eastAsia="仿宋_GB2312"/>
          <w:sz w:val="32"/>
          <w:szCs w:val="32"/>
        </w:rPr>
        <w:t>提供加速稳定性试验</w:t>
      </w:r>
      <w:r>
        <w:rPr>
          <w:rFonts w:ascii="Times New Roman" w:hAnsi="Times New Roman" w:eastAsia="仿宋_GB2312"/>
          <w:sz w:val="32"/>
          <w:szCs w:val="32"/>
        </w:rPr>
        <w:t>或实时稳定性试验</w:t>
      </w:r>
      <w:r>
        <w:rPr>
          <w:rFonts w:hint="eastAsia" w:ascii="Times New Roman" w:hAnsi="Times New Roman" w:eastAsia="仿宋_GB2312"/>
          <w:sz w:val="32"/>
          <w:szCs w:val="32"/>
        </w:rPr>
        <w:t>验证资料。</w:t>
      </w:r>
    </w:p>
    <w:p>
      <w:pPr>
        <w:snapToGrid w:val="0"/>
        <w:spacing w:line="52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包装及包装完整性：应明确产品的</w:t>
      </w:r>
      <w:r>
        <w:rPr>
          <w:rFonts w:hint="eastAsia" w:ascii="Times New Roman" w:hAnsi="Times New Roman" w:eastAsia="仿宋_GB2312"/>
          <w:sz w:val="32"/>
          <w:lang w:eastAsia="zh-CN"/>
        </w:rPr>
        <w:t>初</w:t>
      </w:r>
      <w:r>
        <w:rPr>
          <w:rFonts w:hint="eastAsia" w:ascii="Times New Roman" w:hAnsi="Times New Roman" w:eastAsia="仿宋_GB2312"/>
          <w:sz w:val="32"/>
        </w:rPr>
        <w:t>包装</w:t>
      </w:r>
      <w:r>
        <w:rPr>
          <w:rFonts w:hint="eastAsia" w:ascii="Times New Roman" w:hAnsi="Times New Roman" w:eastAsia="仿宋_GB2312"/>
          <w:sz w:val="32"/>
          <w:lang w:eastAsia="zh-CN"/>
        </w:rPr>
        <w:t>材质和包装</w:t>
      </w:r>
      <w:r>
        <w:rPr>
          <w:rFonts w:hint="eastAsia" w:ascii="Times New Roman" w:hAnsi="Times New Roman" w:eastAsia="仿宋_GB2312"/>
          <w:sz w:val="32"/>
        </w:rPr>
        <w:t>形式</w:t>
      </w:r>
      <w:r>
        <w:rPr>
          <w:rFonts w:hint="eastAsia" w:ascii="Times New Roman" w:hAnsi="Times New Roman" w:eastAsia="仿宋_GB2312"/>
          <w:sz w:val="32"/>
          <w:lang w:eastAsia="zh-CN"/>
        </w:rPr>
        <w:t>，</w:t>
      </w:r>
      <w:r>
        <w:rPr>
          <w:rFonts w:hint="eastAsia" w:ascii="Times New Roman" w:hAnsi="Times New Roman" w:eastAsia="仿宋_GB2312"/>
          <w:sz w:val="32"/>
        </w:rPr>
        <w:t>并确保包装在产品有效期内</w:t>
      </w:r>
      <w:r>
        <w:rPr>
          <w:rFonts w:hint="eastAsia" w:ascii="Times New Roman" w:hAnsi="Times New Roman" w:eastAsia="仿宋_GB2312"/>
          <w:sz w:val="32"/>
          <w:lang w:eastAsia="zh-CN"/>
        </w:rPr>
        <w:t>和</w:t>
      </w:r>
      <w:r>
        <w:rPr>
          <w:rFonts w:hint="eastAsia" w:ascii="Times New Roman" w:hAnsi="Times New Roman" w:eastAsia="仿宋_GB2312"/>
          <w:sz w:val="32"/>
        </w:rPr>
        <w:t>宣称的运输储存条件</w:t>
      </w:r>
      <w:r>
        <w:rPr>
          <w:rFonts w:hint="eastAsia" w:ascii="Times New Roman" w:hAnsi="Times New Roman" w:eastAsia="仿宋_GB2312"/>
          <w:sz w:val="32"/>
          <w:lang w:eastAsia="zh-CN"/>
        </w:rPr>
        <w:t>下，</w:t>
      </w:r>
      <w:r>
        <w:rPr>
          <w:rFonts w:hint="eastAsia" w:ascii="Times New Roman" w:hAnsi="Times New Roman" w:eastAsia="仿宋_GB2312"/>
          <w:sz w:val="32"/>
        </w:rPr>
        <w:t>能够对产品起到防护作用。产品包装验证可依据有关国</w:t>
      </w:r>
      <w:r>
        <w:rPr>
          <w:rFonts w:hint="eastAsia" w:ascii="Times New Roman" w:hAnsi="Times New Roman" w:eastAsia="仿宋_GB2312"/>
          <w:sz w:val="32"/>
          <w:lang w:val="en-US" w:eastAsia="zh-CN"/>
        </w:rPr>
        <w:t>家</w:t>
      </w:r>
      <w:r>
        <w:rPr>
          <w:rFonts w:hint="eastAsia" w:ascii="Times New Roman" w:hAnsi="Times New Roman" w:eastAsia="仿宋_GB2312"/>
          <w:sz w:val="32"/>
        </w:rPr>
        <w:t>标准进行（如GB/T19633等），提交产品的包装验证报告。包装验证的资料内容应与包装说明中给出的信息相符。</w:t>
      </w:r>
    </w:p>
    <w:p>
      <w:pPr>
        <w:snapToGrid w:val="0"/>
        <w:spacing w:line="520" w:lineRule="exact"/>
        <w:ind w:firstLine="640" w:firstLineChars="200"/>
        <w:rPr>
          <w:rFonts w:eastAsia="仿宋_GB2312"/>
          <w:sz w:val="32"/>
          <w:szCs w:val="32"/>
        </w:rPr>
      </w:pPr>
      <w:r>
        <w:rPr>
          <w:rFonts w:hint="eastAsia" w:ascii="Times New Roman" w:hAnsi="Times New Roman" w:eastAsia="仿宋_GB2312"/>
          <w:sz w:val="32"/>
          <w:lang w:eastAsia="zh-CN"/>
        </w:rPr>
        <w:t>可重复使用医用防护服</w:t>
      </w:r>
      <w:r>
        <w:rPr>
          <w:rFonts w:hint="eastAsia" w:ascii="Times New Roman" w:hAnsi="Times New Roman" w:eastAsia="仿宋_GB2312"/>
          <w:sz w:val="32"/>
        </w:rPr>
        <w:t>，应当提供</w:t>
      </w:r>
      <w:r>
        <w:rPr>
          <w:rFonts w:hint="eastAsia" w:ascii="Times New Roman" w:hAnsi="Times New Roman" w:eastAsia="仿宋_GB2312"/>
          <w:sz w:val="32"/>
          <w:lang w:val="en-US" w:eastAsia="zh-CN"/>
        </w:rPr>
        <w:t>重复使用</w:t>
      </w:r>
      <w:r>
        <w:rPr>
          <w:rFonts w:hint="eastAsia" w:ascii="Times New Roman" w:hAnsi="Times New Roman" w:eastAsia="仿宋_GB2312"/>
          <w:sz w:val="32"/>
        </w:rPr>
        <w:t>次数</w:t>
      </w:r>
      <w:r>
        <w:rPr>
          <w:rFonts w:hint="eastAsia" w:ascii="Times New Roman" w:hAnsi="Times New Roman" w:eastAsia="仿宋_GB2312"/>
          <w:sz w:val="32"/>
          <w:lang w:eastAsia="zh-CN"/>
        </w:rPr>
        <w:t>及</w:t>
      </w:r>
      <w:r>
        <w:rPr>
          <w:rFonts w:hint="eastAsia" w:ascii="Times New Roman" w:hAnsi="Times New Roman" w:eastAsia="仿宋_GB2312"/>
          <w:sz w:val="32"/>
          <w:lang w:val="en-US" w:eastAsia="zh-CN"/>
        </w:rPr>
        <w:t>清洗、消毒或</w:t>
      </w:r>
      <w:r>
        <w:rPr>
          <w:rFonts w:hint="eastAsia" w:ascii="Times New Roman" w:hAnsi="Times New Roman" w:eastAsia="仿宋_GB2312"/>
          <w:sz w:val="32"/>
        </w:rPr>
        <w:t>灭菌方式</w:t>
      </w:r>
      <w:r>
        <w:rPr>
          <w:rFonts w:hint="eastAsia" w:ascii="Times New Roman" w:hAnsi="Times New Roman" w:eastAsia="仿宋_GB2312"/>
          <w:sz w:val="32"/>
          <w:lang w:eastAsia="zh-CN"/>
        </w:rPr>
        <w:t>等</w:t>
      </w:r>
      <w:r>
        <w:rPr>
          <w:rFonts w:hint="eastAsia" w:ascii="Times New Roman" w:hAnsi="Times New Roman" w:eastAsia="仿宋_GB2312"/>
          <w:sz w:val="32"/>
        </w:rPr>
        <w:t>验</w:t>
      </w:r>
      <w:r>
        <w:rPr>
          <w:rFonts w:eastAsia="仿宋_GB2312"/>
          <w:sz w:val="32"/>
          <w:szCs w:val="32"/>
        </w:rPr>
        <w:t>证资料。</w:t>
      </w:r>
    </w:p>
    <w:p>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6</w:t>
      </w:r>
      <w:r>
        <w:rPr>
          <w:rFonts w:hint="eastAsia" w:ascii="Times New Roman" w:hAnsi="Times New Roman" w:eastAsia="仿宋_GB2312" w:cs="Times New Roman"/>
          <w:sz w:val="32"/>
          <w:szCs w:val="32"/>
          <w:highlight w:val="none"/>
          <w:lang w:eastAsia="zh-CN"/>
        </w:rPr>
        <w:t>）</w:t>
      </w:r>
      <w:r>
        <w:rPr>
          <w:rFonts w:ascii="Times New Roman" w:hAnsi="Times New Roman" w:eastAsia="仿宋_GB2312"/>
          <w:sz w:val="32"/>
          <w:szCs w:val="32"/>
        </w:rPr>
        <w:t>其他研究</w:t>
      </w:r>
    </w:p>
    <w:p>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证明产品安全性、有效性的其他研究资料。</w:t>
      </w:r>
    </w:p>
    <w:p>
      <w:pPr>
        <w:spacing w:line="520" w:lineRule="exact"/>
        <w:ind w:firstLine="640" w:firstLineChars="200"/>
        <w:rPr>
          <w:rFonts w:ascii="Times New Roman" w:hAnsi="Times New Roman" w:eastAsia="仿宋_GB2312"/>
          <w:sz w:val="32"/>
          <w:szCs w:val="32"/>
        </w:rPr>
      </w:pPr>
      <w:r>
        <w:rPr>
          <w:rFonts w:hint="eastAsia" w:eastAsia="仿宋_GB2312"/>
          <w:sz w:val="32"/>
          <w:szCs w:val="32"/>
          <w:lang w:val="en-US" w:eastAsia="zh-CN"/>
        </w:rPr>
        <w:t>如</w:t>
      </w:r>
      <w:r>
        <w:rPr>
          <w:rFonts w:eastAsia="仿宋_GB2312"/>
          <w:sz w:val="32"/>
          <w:szCs w:val="32"/>
        </w:rPr>
        <w:t>对于首次应用于</w:t>
      </w:r>
      <w:r>
        <w:rPr>
          <w:rFonts w:hint="eastAsia" w:eastAsia="仿宋_GB2312"/>
          <w:sz w:val="32"/>
          <w:szCs w:val="32"/>
          <w:lang w:eastAsia="zh-CN"/>
        </w:rPr>
        <w:t>医用防护服</w:t>
      </w:r>
      <w:r>
        <w:rPr>
          <w:rFonts w:eastAsia="仿宋_GB2312"/>
          <w:sz w:val="32"/>
          <w:szCs w:val="32"/>
        </w:rPr>
        <w:t>的新材料，应提供该材料适用性</w:t>
      </w:r>
      <w:r>
        <w:rPr>
          <w:rFonts w:hint="eastAsia" w:eastAsia="仿宋_GB2312"/>
          <w:sz w:val="32"/>
          <w:szCs w:val="32"/>
          <w:lang w:eastAsia="zh-CN"/>
        </w:rPr>
        <w:t>的</w:t>
      </w:r>
      <w:r>
        <w:rPr>
          <w:rFonts w:eastAsia="仿宋_GB2312"/>
          <w:sz w:val="32"/>
          <w:szCs w:val="32"/>
        </w:rPr>
        <w:t>相关研究资料。</w:t>
      </w:r>
    </w:p>
    <w:p>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如</w:t>
      </w:r>
      <w:r>
        <w:rPr>
          <w:rFonts w:ascii="Times New Roman" w:hAnsi="Times New Roman" w:eastAsia="仿宋_GB2312"/>
          <w:sz w:val="32"/>
          <w:szCs w:val="32"/>
        </w:rPr>
        <w:t>产品有配套使用的其他</w:t>
      </w:r>
      <w:r>
        <w:rPr>
          <w:rFonts w:hint="eastAsia" w:ascii="Times New Roman" w:hAnsi="Times New Roman" w:eastAsia="仿宋_GB2312"/>
          <w:sz w:val="32"/>
          <w:szCs w:val="32"/>
        </w:rPr>
        <w:t>部件</w:t>
      </w:r>
      <w:r>
        <w:rPr>
          <w:rFonts w:hint="eastAsia" w:ascii="Times New Roman" w:hAnsi="Times New Roman" w:eastAsia="仿宋_GB2312"/>
          <w:color w:val="auto"/>
          <w:sz w:val="32"/>
          <w:szCs w:val="32"/>
          <w:lang w:eastAsia="zh-CN"/>
        </w:rPr>
        <w:t>（</w:t>
      </w:r>
      <w:r>
        <w:rPr>
          <w:rFonts w:ascii="Times New Roman" w:hAnsi="Times New Roman" w:eastAsia="仿宋_GB2312"/>
          <w:color w:val="auto"/>
          <w:sz w:val="32"/>
          <w:szCs w:val="32"/>
        </w:rPr>
        <w:t>如</w:t>
      </w:r>
      <w:r>
        <w:rPr>
          <w:rFonts w:hint="eastAsia" w:ascii="Times New Roman" w:hAnsi="Times New Roman" w:eastAsia="仿宋_GB2312"/>
          <w:color w:val="auto"/>
          <w:sz w:val="32"/>
          <w:szCs w:val="32"/>
          <w:lang w:eastAsia="zh-CN"/>
        </w:rPr>
        <w:t>面罩、鞋套等）</w:t>
      </w:r>
      <w:r>
        <w:rPr>
          <w:rFonts w:ascii="Times New Roman" w:hAnsi="Times New Roman" w:eastAsia="仿宋_GB2312"/>
          <w:color w:val="auto"/>
          <w:sz w:val="32"/>
          <w:szCs w:val="32"/>
        </w:rPr>
        <w:t>，应</w:t>
      </w:r>
      <w:r>
        <w:rPr>
          <w:rFonts w:ascii="Times New Roman" w:hAnsi="Times New Roman" w:eastAsia="仿宋_GB2312"/>
          <w:sz w:val="32"/>
          <w:szCs w:val="32"/>
        </w:rPr>
        <w:t>考虑产品与这些部件的适宜性，说明对这些部件的要求。</w:t>
      </w:r>
    </w:p>
    <w:p>
      <w:pPr>
        <w:spacing w:line="520" w:lineRule="exact"/>
        <w:ind w:firstLine="640" w:firstLineChars="200"/>
        <w:rPr>
          <w:rFonts w:hint="eastAsia" w:ascii="仿宋_GB2312" w:hAnsi="Calibri" w:eastAsia="仿宋_GB2312" w:cs="Times New Roman"/>
          <w:color w:val="000000"/>
          <w:sz w:val="32"/>
          <w:szCs w:val="32"/>
          <w:lang w:val="en-US" w:eastAsia="zh-CN"/>
        </w:rPr>
      </w:pPr>
      <w:r>
        <w:rPr>
          <w:rFonts w:hint="default" w:ascii="仿宋_GB2312" w:hAnsi="Calibri" w:eastAsia="仿宋_GB2312" w:cs="Times New Roman"/>
          <w:color w:val="000000"/>
          <w:sz w:val="32"/>
          <w:szCs w:val="32"/>
          <w:lang w:val="en-US" w:eastAsia="zh-CN"/>
        </w:rPr>
        <w:t>4.产品技术要求的主要性能指标</w:t>
      </w:r>
    </w:p>
    <w:p>
      <w:pPr>
        <w:spacing w:line="520" w:lineRule="exact"/>
        <w:ind w:left="2" w:firstLine="640" w:firstLineChars="200"/>
        <w:rPr>
          <w:rFonts w:ascii="Times New Roman" w:hAnsi="Times New Roman" w:eastAsia="仿宋_GB2312"/>
          <w:sz w:val="32"/>
          <w:szCs w:val="32"/>
        </w:rPr>
      </w:pPr>
      <w:r>
        <w:rPr>
          <w:rFonts w:hint="eastAsia" w:ascii="Times New Roman" w:hAnsi="Times New Roman" w:eastAsia="仿宋_GB2312"/>
          <w:sz w:val="32"/>
          <w:szCs w:val="32"/>
        </w:rPr>
        <w:t>产品技术要求的制定应符合《医疗器械产品技术要求编写指导原则》的要求。申请人应依据产品的技术特征和临床使用情况来确定产品安全有效、质量可控的</w:t>
      </w:r>
      <w:r>
        <w:rPr>
          <w:rFonts w:hint="eastAsia" w:ascii="Times New Roman" w:hAnsi="Times New Roman" w:eastAsia="仿宋_GB2312"/>
          <w:sz w:val="32"/>
          <w:szCs w:val="32"/>
          <w:lang w:eastAsia="zh-CN"/>
        </w:rPr>
        <w:t>性能指标</w:t>
      </w:r>
      <w:r>
        <w:rPr>
          <w:rFonts w:hint="eastAsia" w:ascii="Times New Roman" w:hAnsi="Times New Roman" w:eastAsia="仿宋_GB2312"/>
          <w:sz w:val="32"/>
          <w:szCs w:val="32"/>
        </w:rPr>
        <w:t>和检验方法。</w:t>
      </w:r>
      <w:r>
        <w:rPr>
          <w:rFonts w:ascii="Times New Roman" w:hAnsi="Times New Roman" w:eastAsia="仿宋_GB2312"/>
          <w:sz w:val="32"/>
          <w:szCs w:val="32"/>
        </w:rPr>
        <w:t>本</w:t>
      </w:r>
      <w:r>
        <w:rPr>
          <w:rFonts w:hint="eastAsia" w:ascii="Times New Roman" w:hAnsi="Times New Roman" w:eastAsia="仿宋_GB2312"/>
          <w:sz w:val="32"/>
          <w:szCs w:val="32"/>
        </w:rPr>
        <w:t>指导原则</w:t>
      </w:r>
      <w:r>
        <w:rPr>
          <w:rFonts w:hint="eastAsia" w:ascii="Times New Roman" w:hAnsi="Times New Roman" w:eastAsia="仿宋_GB2312"/>
          <w:sz w:val="32"/>
          <w:szCs w:val="32"/>
          <w:lang w:eastAsia="zh-CN"/>
        </w:rPr>
        <w:t>分别给出一次性使用和可重复使用产品</w:t>
      </w:r>
      <w:r>
        <w:rPr>
          <w:rFonts w:ascii="Times New Roman" w:hAnsi="Times New Roman" w:eastAsia="仿宋_GB2312"/>
          <w:sz w:val="32"/>
          <w:szCs w:val="32"/>
        </w:rPr>
        <w:t>需要考虑的基本技术性能指标，申请人根据产品自身的技术特点和</w:t>
      </w:r>
      <w:r>
        <w:rPr>
          <w:rFonts w:hint="eastAsia" w:ascii="Times New Roman" w:hAnsi="Times New Roman" w:eastAsia="仿宋_GB2312"/>
          <w:sz w:val="32"/>
          <w:szCs w:val="32"/>
          <w:lang w:eastAsia="zh-CN"/>
        </w:rPr>
        <w:t>临床应用</w:t>
      </w:r>
      <w:r>
        <w:rPr>
          <w:rFonts w:ascii="Times New Roman" w:hAnsi="Times New Roman" w:eastAsia="仿宋_GB2312"/>
          <w:sz w:val="32"/>
          <w:szCs w:val="32"/>
        </w:rPr>
        <w:t>制定相应的性能指标</w:t>
      </w:r>
      <w:r>
        <w:rPr>
          <w:rFonts w:hint="eastAsia" w:ascii="Times New Roman" w:hAnsi="Times New Roman" w:eastAsia="仿宋_GB2312"/>
          <w:sz w:val="32"/>
          <w:szCs w:val="32"/>
        </w:rPr>
        <w:t>，且性能指标不得低于强制性国家标准、行业标准</w:t>
      </w:r>
      <w:r>
        <w:rPr>
          <w:rFonts w:hint="eastAsia" w:ascii="Times New Roman" w:hAnsi="Times New Roman" w:eastAsia="仿宋_GB2312"/>
          <w:sz w:val="32"/>
          <w:szCs w:val="32"/>
          <w:lang w:eastAsia="zh-CN"/>
        </w:rPr>
        <w:t>，</w:t>
      </w:r>
      <w:r>
        <w:rPr>
          <w:rFonts w:eastAsia="仿宋_GB2312"/>
          <w:sz w:val="32"/>
          <w:szCs w:val="32"/>
        </w:rPr>
        <w:t>如有不适用条款（包括国家标准、行业标准要求），申请人应在申报资料中说明理由</w:t>
      </w:r>
      <w:r>
        <w:rPr>
          <w:rFonts w:hint="eastAsia" w:ascii="仿宋_GB2312" w:hAnsi="华文仿宋" w:eastAsia="仿宋_GB2312"/>
          <w:sz w:val="32"/>
          <w:szCs w:val="32"/>
        </w:rPr>
        <w:t>。</w:t>
      </w:r>
    </w:p>
    <w:p>
      <w:pPr>
        <w:overflowPunct w:val="0"/>
        <w:spacing w:line="520" w:lineRule="exact"/>
        <w:ind w:firstLine="640" w:firstLineChars="200"/>
        <w:rPr>
          <w:rFonts w:hint="eastAsia" w:ascii="Times New Roman" w:hAnsi="Times New Roman" w:eastAsia="仿宋_GB2312"/>
          <w:sz w:val="32"/>
          <w:szCs w:val="32"/>
          <w:lang w:eastAsia="zh-CN"/>
        </w:rPr>
      </w:pPr>
    </w:p>
    <w:p>
      <w:pPr>
        <w:overflowPunct w:val="0"/>
        <w:spacing w:line="52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医用一次性防护服</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应明确规格型号的划分、产品的结构组成等内容，性能指标按照</w:t>
      </w:r>
      <w:r>
        <w:rPr>
          <w:rFonts w:hint="eastAsia" w:ascii="Times New Roman" w:hAnsi="Times New Roman" w:eastAsia="仿宋_GB2312"/>
          <w:sz w:val="32"/>
        </w:rPr>
        <w:t>GB 19082</w:t>
      </w:r>
      <w:r>
        <w:rPr>
          <w:rFonts w:hint="eastAsia" w:ascii="仿宋_GB2312" w:hAnsi="仿宋_GB2312" w:eastAsia="仿宋_GB2312" w:cs="仿宋_GB2312"/>
          <w:sz w:val="32"/>
          <w:szCs w:val="32"/>
        </w:rPr>
        <w:t>的要求</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至少应包括以下几点：</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1.外观</w:t>
      </w:r>
    </w:p>
    <w:p>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2.结构</w:t>
      </w:r>
      <w:r>
        <w:rPr>
          <w:rFonts w:hint="eastAsia" w:ascii="仿宋_GB2312" w:hAnsi="仿宋_GB2312" w:eastAsia="仿宋_GB2312" w:cs="仿宋_GB2312"/>
          <w:sz w:val="32"/>
          <w:szCs w:val="32"/>
        </w:rPr>
        <w:t>（如适用）</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3.型号规格</w:t>
      </w:r>
    </w:p>
    <w:p>
      <w:pPr>
        <w:spacing w:line="520" w:lineRule="exact"/>
        <w:ind w:firstLine="640" w:firstLineChars="200"/>
        <w:rPr>
          <w:rFonts w:hint="eastAsia" w:ascii="仿宋_GB2312" w:hAnsi="仿宋_GB2312" w:eastAsia="仿宋_GB2312" w:cs="仿宋_GB2312"/>
          <w:sz w:val="32"/>
          <w:szCs w:val="32"/>
          <w:vertAlign w:val="superscript"/>
        </w:rPr>
      </w:pPr>
      <w:r>
        <w:rPr>
          <w:rFonts w:hint="eastAsia" w:ascii="仿宋_GB2312" w:hAnsi="仿宋_GB2312" w:eastAsia="仿宋_GB2312" w:cs="仿宋_GB2312"/>
          <w:sz w:val="32"/>
          <w:szCs w:val="32"/>
        </w:rPr>
        <w:t>4.液体阻隔功能</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.断裂强力</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.断裂伸长率（如适用）</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.过滤效率</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.阻燃性能（如适用）</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.抗静电性</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.静电衰减性能（如适用）</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.微生物指标</w:t>
      </w:r>
    </w:p>
    <w:p>
      <w:pPr>
        <w:numPr>
          <w:ilvl w:val="0"/>
          <w:numId w:val="0"/>
        </w:numPr>
        <w:spacing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lang w:eastAsia="zh-CN"/>
        </w:rPr>
        <w:t>无菌</w:t>
      </w:r>
    </w:p>
    <w:p>
      <w:pPr>
        <w:numPr>
          <w:ilvl w:val="0"/>
          <w:numId w:val="0"/>
        </w:num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13.环氧乙烷残留量</w:t>
      </w:r>
    </w:p>
    <w:p>
      <w:pPr>
        <w:numPr>
          <w:ilvl w:val="0"/>
          <w:numId w:val="0"/>
        </w:num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14.配件的要求（如面罩、鞋套等）。</w:t>
      </w:r>
    </w:p>
    <w:p>
      <w:pPr>
        <w:numPr>
          <w:ilvl w:val="0"/>
          <w:numId w:val="0"/>
        </w:num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15.企业对宣称的所有其他技术参数和功能，均应在产品技术要求中予以规定。</w:t>
      </w:r>
    </w:p>
    <w:p>
      <w:pPr>
        <w:spacing w:line="520" w:lineRule="exact"/>
        <w:ind w:firstLine="560" w:firstLineChars="200"/>
        <w:rPr>
          <w:rFonts w:hint="eastAsia" w:ascii="宋体" w:hAnsi="宋体" w:eastAsia="宋体" w:cs="宋体"/>
          <w:sz w:val="28"/>
          <w:szCs w:val="28"/>
          <w:lang w:val="en-US" w:eastAsia="zh-CN"/>
        </w:rPr>
      </w:pPr>
    </w:p>
    <w:p>
      <w:pPr>
        <w:spacing w:line="520" w:lineRule="exact"/>
        <w:ind w:firstLine="640" w:firstLineChars="200"/>
        <w:rPr>
          <w:rFonts w:hint="eastAsia" w:eastAsia="仿宋"/>
          <w:sz w:val="32"/>
          <w:szCs w:val="32"/>
          <w:lang w:val="en-US" w:eastAsia="zh-CN"/>
        </w:rPr>
      </w:pPr>
      <w:r>
        <w:rPr>
          <w:rFonts w:hint="eastAsia" w:eastAsia="仿宋"/>
          <w:sz w:val="32"/>
          <w:szCs w:val="32"/>
          <w:lang w:val="en-US" w:eastAsia="zh-CN"/>
        </w:rPr>
        <w:t>可重复使用医用防护服</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eastAsia="仿宋"/>
          <w:sz w:val="32"/>
          <w:szCs w:val="32"/>
          <w:lang w:val="en-US" w:eastAsia="zh-CN"/>
        </w:rPr>
        <w:t>应明确规格型号的划分、产品的结构组成等内容，除非另有规定，应按制造商推荐的清洗消毒或灭菌处理程序和最大清洗消毒或灭菌次数对产品进行处理。对处理前后样品分别试验，性能指标</w:t>
      </w:r>
      <w:r>
        <w:rPr>
          <w:rFonts w:hint="eastAsia" w:ascii="仿宋_GB2312" w:hAnsi="仿宋_GB2312" w:eastAsia="仿宋_GB2312" w:cs="仿宋_GB2312"/>
          <w:sz w:val="32"/>
          <w:szCs w:val="32"/>
          <w:lang w:val="en-US" w:eastAsia="zh-CN"/>
        </w:rPr>
        <w:t>按照YY/T1799的要求，至少应包括以下几点：</w:t>
      </w:r>
    </w:p>
    <w:p>
      <w:pPr>
        <w:spacing w:line="520" w:lineRule="exact"/>
        <w:ind w:firstLine="640" w:firstLineChars="200"/>
        <w:rPr>
          <w:rFonts w:hint="eastAsia" w:eastAsia="仿宋"/>
          <w:sz w:val="32"/>
          <w:szCs w:val="32"/>
          <w:lang w:val="en-US" w:eastAsia="zh-CN"/>
        </w:rPr>
      </w:pPr>
      <w:r>
        <w:rPr>
          <w:rFonts w:hint="eastAsia" w:eastAsia="仿宋"/>
          <w:sz w:val="32"/>
          <w:szCs w:val="32"/>
          <w:lang w:val="en-US" w:eastAsia="zh-CN"/>
        </w:rPr>
        <w:t>产品应有循环使用次数的跟踪装置，如网格标记、条形码、射频芯片或其他适用的方法，用于记录产品被处理的次数。清洗消毒或灭菌后产品应符合要求：跟踪装置应在产品的整个清洗消毒或灭菌处理程序和最大循环次数维持其作用。</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1.外观</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2.结构（如适用）</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3.型号规格</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4.物理性能</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4.1透湿率</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4.2抗合成血液穿透性</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4.3表面抗湿性</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4.4断裂强力</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4.5断裂伸长率（如适用）</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4.6过滤效率</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4.7阻燃性能（如适用）</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4.8抗静电性</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4.9静电衰减性能（如适用）</w:t>
      </w:r>
    </w:p>
    <w:p>
      <w:pPr>
        <w:spacing w:line="520" w:lineRule="exact"/>
        <w:ind w:firstLine="640" w:firstLineChars="200"/>
        <w:rPr>
          <w:rFonts w:hint="eastAsia" w:ascii="仿宋_GB2312" w:hAnsi="仿宋_GB2312" w:eastAsia="仿宋_GB2312" w:cs="仿宋_GB2312"/>
          <w:sz w:val="32"/>
          <w:szCs w:val="32"/>
          <w:lang w:val="en-US" w:eastAsia="zh-CN"/>
        </w:rPr>
      </w:pPr>
      <w:bookmarkStart w:id="1" w:name="_Toc32586817"/>
      <w:bookmarkStart w:id="2" w:name="_Toc32563170"/>
      <w:bookmarkStart w:id="3" w:name="_Toc44320696"/>
      <w:bookmarkStart w:id="4" w:name="_Toc37678678"/>
      <w:bookmarkStart w:id="5" w:name="_Toc33692456"/>
      <w:bookmarkStart w:id="6" w:name="_Toc32477575"/>
      <w:bookmarkStart w:id="7" w:name="_Toc32587083"/>
      <w:bookmarkStart w:id="8" w:name="_Toc33269638"/>
      <w:bookmarkStart w:id="9" w:name="_Toc35336261"/>
      <w:bookmarkStart w:id="10" w:name="_Toc32561722"/>
      <w:bookmarkStart w:id="11" w:name="_Toc32559982"/>
      <w:bookmarkStart w:id="12" w:name="_Toc32590158"/>
      <w:bookmarkStart w:id="13" w:name="_Toc32416505"/>
      <w:bookmarkStart w:id="14" w:name="_Toc32561572"/>
      <w:bookmarkStart w:id="15" w:name="_Toc32565083"/>
      <w:bookmarkStart w:id="16" w:name="_Toc33269570"/>
      <w:bookmarkStart w:id="17" w:name="_Toc37678741"/>
      <w:bookmarkStart w:id="18" w:name="_Toc18984"/>
      <w:r>
        <w:rPr>
          <w:rFonts w:hint="eastAsia" w:ascii="仿宋_GB2312" w:hAnsi="仿宋_GB2312" w:eastAsia="仿宋_GB2312" w:cs="仿宋_GB2312"/>
          <w:sz w:val="32"/>
          <w:szCs w:val="32"/>
          <w:lang w:val="en-US" w:eastAsia="zh-CN"/>
        </w:rPr>
        <w:t>5.阻传染因子穿透性能要求</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spacing w:line="520" w:lineRule="exact"/>
        <w:ind w:firstLine="640" w:firstLineChars="200"/>
        <w:rPr>
          <w:rFonts w:hint="eastAsia" w:ascii="仿宋_GB2312" w:hAnsi="仿宋_GB2312" w:eastAsia="仿宋_GB2312" w:cs="仿宋_GB2312"/>
          <w:sz w:val="32"/>
          <w:szCs w:val="32"/>
          <w:lang w:val="en-US" w:eastAsia="zh-CN"/>
        </w:rPr>
      </w:pPr>
      <w:bookmarkStart w:id="19" w:name="_Toc32587084"/>
      <w:bookmarkStart w:id="20" w:name="_Toc32477576"/>
      <w:bookmarkStart w:id="21" w:name="_Toc32586818"/>
      <w:bookmarkStart w:id="22" w:name="_Toc37678742"/>
      <w:r>
        <w:rPr>
          <w:rFonts w:hint="eastAsia" w:ascii="仿宋_GB2312" w:hAnsi="仿宋_GB2312" w:eastAsia="仿宋_GB2312" w:cs="仿宋_GB2312"/>
          <w:sz w:val="32"/>
          <w:szCs w:val="32"/>
          <w:lang w:val="en-US" w:eastAsia="zh-CN"/>
        </w:rPr>
        <w:t>5.1阻血液传播病原体穿透性能</w:t>
      </w:r>
      <w:bookmarkEnd w:id="19"/>
      <w:bookmarkEnd w:id="20"/>
      <w:bookmarkEnd w:id="21"/>
      <w:bookmarkEnd w:id="22"/>
    </w:p>
    <w:p>
      <w:pPr>
        <w:spacing w:line="520" w:lineRule="exact"/>
        <w:ind w:firstLine="640" w:firstLineChars="200"/>
        <w:rPr>
          <w:rFonts w:hint="eastAsia" w:ascii="仿宋_GB2312" w:hAnsi="仿宋_GB2312" w:eastAsia="仿宋_GB2312" w:cs="仿宋_GB2312"/>
          <w:sz w:val="32"/>
          <w:szCs w:val="32"/>
          <w:lang w:val="en-US" w:eastAsia="zh-CN"/>
        </w:rPr>
      </w:pPr>
      <w:bookmarkStart w:id="23" w:name="_Toc32586819"/>
      <w:bookmarkStart w:id="24" w:name="_Toc32587085"/>
      <w:bookmarkStart w:id="25" w:name="_Toc32477578"/>
      <w:bookmarkStart w:id="26" w:name="_Toc37678743"/>
      <w:r>
        <w:rPr>
          <w:rFonts w:hint="eastAsia" w:ascii="仿宋_GB2312" w:hAnsi="仿宋_GB2312" w:eastAsia="仿宋_GB2312" w:cs="仿宋_GB2312"/>
          <w:sz w:val="32"/>
          <w:szCs w:val="32"/>
          <w:lang w:val="en-US" w:eastAsia="zh-CN"/>
        </w:rPr>
        <w:t>5.2阻污染液体气溶胶穿透性能</w:t>
      </w:r>
      <w:bookmarkEnd w:id="23"/>
      <w:bookmarkEnd w:id="24"/>
      <w:bookmarkEnd w:id="25"/>
      <w:bookmarkEnd w:id="26"/>
    </w:p>
    <w:p>
      <w:pPr>
        <w:spacing w:line="520" w:lineRule="exact"/>
        <w:ind w:firstLine="640" w:firstLineChars="200"/>
        <w:rPr>
          <w:rFonts w:hint="eastAsia" w:ascii="仿宋_GB2312" w:hAnsi="仿宋_GB2312" w:eastAsia="仿宋_GB2312" w:cs="仿宋_GB2312"/>
          <w:sz w:val="32"/>
          <w:szCs w:val="32"/>
          <w:lang w:val="en-US" w:eastAsia="zh-CN"/>
        </w:rPr>
      </w:pPr>
      <w:bookmarkStart w:id="27" w:name="_Toc32586820"/>
      <w:bookmarkStart w:id="28" w:name="_Toc37678744"/>
      <w:bookmarkStart w:id="29" w:name="_Toc32477577"/>
      <w:bookmarkStart w:id="30" w:name="_Toc32587086"/>
      <w:bookmarkStart w:id="31" w:name="_Toc32477579"/>
      <w:r>
        <w:rPr>
          <w:rFonts w:hint="eastAsia" w:ascii="仿宋_GB2312" w:hAnsi="仿宋_GB2312" w:eastAsia="仿宋_GB2312" w:cs="仿宋_GB2312"/>
          <w:sz w:val="32"/>
          <w:szCs w:val="32"/>
          <w:lang w:val="en-US" w:eastAsia="zh-CN"/>
        </w:rPr>
        <w:t>5.3阻湿态微生物穿透性能</w:t>
      </w:r>
      <w:bookmarkEnd w:id="27"/>
      <w:bookmarkEnd w:id="28"/>
      <w:bookmarkEnd w:id="29"/>
      <w:bookmarkEnd w:id="30"/>
    </w:p>
    <w:p>
      <w:pPr>
        <w:spacing w:line="520" w:lineRule="exact"/>
        <w:ind w:firstLine="640" w:firstLineChars="200"/>
        <w:rPr>
          <w:rFonts w:hint="eastAsia" w:ascii="仿宋_GB2312" w:hAnsi="仿宋_GB2312" w:eastAsia="仿宋_GB2312" w:cs="仿宋_GB2312"/>
          <w:sz w:val="32"/>
          <w:szCs w:val="32"/>
          <w:lang w:val="en-US" w:eastAsia="zh-CN"/>
        </w:rPr>
      </w:pPr>
      <w:bookmarkStart w:id="32" w:name="_Toc32587087"/>
      <w:bookmarkStart w:id="33" w:name="_Toc37678745"/>
      <w:bookmarkStart w:id="34" w:name="_Toc32586821"/>
      <w:r>
        <w:rPr>
          <w:rFonts w:hint="eastAsia" w:ascii="仿宋_GB2312" w:hAnsi="仿宋_GB2312" w:eastAsia="仿宋_GB2312" w:cs="仿宋_GB2312"/>
          <w:sz w:val="32"/>
          <w:szCs w:val="32"/>
          <w:lang w:val="en-US" w:eastAsia="zh-CN"/>
        </w:rPr>
        <w:t>5.4阻干态微生物穿透性能</w:t>
      </w:r>
      <w:bookmarkEnd w:id="31"/>
      <w:bookmarkEnd w:id="32"/>
      <w:bookmarkEnd w:id="33"/>
      <w:bookmarkEnd w:id="34"/>
    </w:p>
    <w:bookmarkEnd w:id="18"/>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6.耐磨损性能</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7.耐屈挠破坏性能</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8.撕破强力</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9.微生物指标</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10.无菌</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11.环氧乙烷残留量</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12.配件的要求（如面罩、鞋套等）。</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13.企业对宣称的所有其他技术参数和功能，均应在产品技术要求中予以规定。</w:t>
      </w:r>
    </w:p>
    <w:p>
      <w:pPr>
        <w:spacing w:line="520" w:lineRule="exact"/>
        <w:ind w:firstLine="640" w:firstLineChars="200"/>
        <w:rPr>
          <w:rFonts w:hint="eastAsia" w:ascii="仿宋_GB2312" w:hAnsi="Calibri" w:eastAsia="仿宋_GB2312" w:cs="Times New Roman"/>
          <w:color w:val="000000"/>
          <w:sz w:val="32"/>
          <w:szCs w:val="32"/>
          <w:lang w:val="en-US" w:eastAsia="zh-CN"/>
        </w:rPr>
      </w:pPr>
      <w:r>
        <w:rPr>
          <w:rFonts w:hint="eastAsia" w:ascii="仿宋_GB2312" w:hAnsi="Calibri" w:eastAsia="仿宋_GB2312" w:cs="Times New Roman"/>
          <w:color w:val="000000"/>
          <w:sz w:val="32"/>
          <w:szCs w:val="32"/>
          <w:lang w:val="en-US" w:eastAsia="zh-CN"/>
        </w:rPr>
        <w:t>5.同一注册单元内检验代表产品确定原则和实例</w:t>
      </w:r>
    </w:p>
    <w:p>
      <w:pPr>
        <w:overflowPunct w:val="0"/>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同一注册单元内所检验的产品应当能够代表本注册单元内其他产品的安全性和有效性。</w:t>
      </w:r>
    </w:p>
    <w:p>
      <w:pPr>
        <w:overflowPunct w:val="0"/>
        <w:spacing w:line="520" w:lineRule="exact"/>
        <w:ind w:firstLine="640" w:firstLineChars="200"/>
        <w:rPr>
          <w:rFonts w:eastAsia="仿宋_GB2312"/>
          <w:sz w:val="32"/>
          <w:szCs w:val="32"/>
        </w:rPr>
      </w:pPr>
      <w:r>
        <w:rPr>
          <w:rFonts w:eastAsia="仿宋_GB2312"/>
          <w:sz w:val="32"/>
          <w:szCs w:val="32"/>
        </w:rPr>
        <w:t>代表产品的确定可以通过比较同一注册单元内所有产品的</w:t>
      </w:r>
      <w:r>
        <w:rPr>
          <w:rFonts w:hint="eastAsia" w:eastAsia="仿宋_GB2312"/>
          <w:sz w:val="32"/>
          <w:szCs w:val="32"/>
          <w:lang w:eastAsia="zh-CN"/>
        </w:rPr>
        <w:t>原材料、生产工艺、</w:t>
      </w:r>
      <w:r>
        <w:rPr>
          <w:rFonts w:eastAsia="仿宋_GB2312"/>
          <w:sz w:val="32"/>
          <w:szCs w:val="32"/>
        </w:rPr>
        <w:t>结构</w:t>
      </w:r>
      <w:r>
        <w:rPr>
          <w:rFonts w:hint="eastAsia" w:eastAsia="仿宋_GB2312"/>
          <w:sz w:val="32"/>
          <w:szCs w:val="32"/>
          <w:lang w:eastAsia="zh-CN"/>
        </w:rPr>
        <w:t>组成</w:t>
      </w:r>
      <w:r>
        <w:rPr>
          <w:rFonts w:eastAsia="仿宋_GB2312"/>
          <w:sz w:val="32"/>
          <w:szCs w:val="32"/>
        </w:rPr>
        <w:t>、性能指标和预期用途等资料，说明其能够代表本注册单元内其他产品的安全性和有效性。</w:t>
      </w:r>
    </w:p>
    <w:p>
      <w:pPr>
        <w:overflowPunct w:val="0"/>
        <w:spacing w:line="52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举例：</w:t>
      </w:r>
    </w:p>
    <w:p>
      <w:pPr>
        <w:overflowPunct w:val="0"/>
        <w:spacing w:line="520" w:lineRule="exact"/>
        <w:ind w:firstLine="640" w:firstLineChars="200"/>
        <w:rPr>
          <w:rFonts w:hint="eastAsia" w:eastAsia="仿宋_GB2312"/>
          <w:sz w:val="32"/>
          <w:szCs w:val="32"/>
          <w:lang w:eastAsia="zh-CN"/>
        </w:rPr>
      </w:pPr>
      <w:r>
        <w:rPr>
          <w:rFonts w:hint="eastAsia" w:ascii="Times New Roman" w:hAnsi="Times New Roman" w:eastAsia="仿宋_GB2312"/>
          <w:sz w:val="32"/>
          <w:szCs w:val="32"/>
          <w:lang w:eastAsia="zh-CN"/>
        </w:rPr>
        <w:t>无菌形式提</w:t>
      </w:r>
      <w:r>
        <w:rPr>
          <w:rFonts w:hint="eastAsia" w:eastAsia="仿宋_GB2312"/>
          <w:sz w:val="32"/>
          <w:szCs w:val="32"/>
          <w:lang w:eastAsia="zh-CN"/>
        </w:rPr>
        <w:t>供的产品可以覆盖</w:t>
      </w:r>
      <w:r>
        <w:rPr>
          <w:rFonts w:eastAsia="仿宋_GB2312"/>
          <w:sz w:val="32"/>
          <w:szCs w:val="32"/>
        </w:rPr>
        <w:t>本注册单元内</w:t>
      </w:r>
      <w:r>
        <w:rPr>
          <w:rFonts w:hint="eastAsia" w:eastAsia="仿宋_GB2312"/>
          <w:sz w:val="32"/>
          <w:szCs w:val="32"/>
          <w:lang w:eastAsia="zh-CN"/>
        </w:rPr>
        <w:t>非无菌形式提供的</w:t>
      </w:r>
      <w:r>
        <w:rPr>
          <w:rFonts w:eastAsia="仿宋_GB2312"/>
          <w:sz w:val="32"/>
          <w:szCs w:val="32"/>
        </w:rPr>
        <w:t>产品</w:t>
      </w:r>
      <w:r>
        <w:rPr>
          <w:rFonts w:hint="eastAsia" w:eastAsia="仿宋_GB2312"/>
          <w:sz w:val="32"/>
          <w:szCs w:val="32"/>
          <w:lang w:eastAsia="zh-CN"/>
        </w:rPr>
        <w:t>，非无菌形式的产品需对微生物指标做差异性能检验。</w:t>
      </w:r>
    </w:p>
    <w:p>
      <w:pPr>
        <w:spacing w:line="520" w:lineRule="exact"/>
        <w:ind w:right="-67" w:rightChars="-32" w:firstLine="640" w:firstLineChars="200"/>
        <w:rPr>
          <w:rFonts w:eastAsia="楷体_GB2312"/>
          <w:color w:val="000000"/>
          <w:sz w:val="32"/>
          <w:szCs w:val="32"/>
        </w:rPr>
      </w:pPr>
      <w:r>
        <w:rPr>
          <w:rFonts w:eastAsia="楷体_GB2312"/>
          <w:color w:val="000000"/>
          <w:sz w:val="32"/>
          <w:szCs w:val="32"/>
        </w:rPr>
        <w:t>（四）</w:t>
      </w:r>
      <w:r>
        <w:rPr>
          <w:rFonts w:hint="eastAsia" w:eastAsia="楷体_GB2312"/>
          <w:color w:val="000000"/>
          <w:sz w:val="32"/>
          <w:szCs w:val="32"/>
        </w:rPr>
        <w:t>临床评价资料</w:t>
      </w:r>
    </w:p>
    <w:p>
      <w:pPr>
        <w:overflowPunct w:val="0"/>
        <w:spacing w:line="520" w:lineRule="exact"/>
        <w:ind w:firstLine="640" w:firstLineChars="200"/>
        <w:rPr>
          <w:rFonts w:hint="default" w:eastAsia="仿宋_GB2312" w:cs="Times New Roman"/>
          <w:sz w:val="32"/>
          <w:szCs w:val="32"/>
          <w:lang w:eastAsia="zh-CN"/>
        </w:rPr>
      </w:pPr>
      <w:r>
        <w:rPr>
          <w:rFonts w:hint="eastAsia" w:eastAsia="仿宋_GB2312" w:cs="Times New Roman"/>
          <w:sz w:val="32"/>
          <w:szCs w:val="32"/>
          <w:lang w:eastAsia="zh-CN"/>
        </w:rPr>
        <w:t>医用一次性防护服产品列入《免于临床评价医疗器械目录》，申请人无需提交临床评价资料。可重复使用医用防护服</w:t>
      </w:r>
      <w:r>
        <w:rPr>
          <w:rFonts w:hint="default" w:eastAsia="仿宋_GB2312" w:cs="Times New Roman"/>
          <w:sz w:val="32"/>
          <w:szCs w:val="32"/>
          <w:lang w:eastAsia="zh-CN"/>
        </w:rPr>
        <w:t>不属于《目录》的产品，应开展医疗器械临床评价，可以根据产品特征、临床风险、已有临床数据等情形，通过开展临床试验，或者通过对同品种医疗器械临床文献资料、临床数据进行分析评价，证明医疗器械的安全性、有效性。</w:t>
      </w:r>
    </w:p>
    <w:p>
      <w:pPr>
        <w:spacing w:line="520" w:lineRule="exact"/>
        <w:ind w:firstLine="640" w:firstLineChars="200"/>
        <w:outlineLvl w:val="1"/>
        <w:rPr>
          <w:rFonts w:hint="eastAsia" w:ascii="楷体_GB2312" w:hAnsi="华文仿宋" w:eastAsia="楷体_GB2312"/>
          <w:sz w:val="32"/>
          <w:szCs w:val="32"/>
          <w:lang w:val="en-US" w:eastAsia="zh-CN"/>
        </w:rPr>
      </w:pPr>
      <w:r>
        <w:rPr>
          <w:rFonts w:hint="eastAsia" w:ascii="楷体_GB2312" w:hAnsi="华文仿宋" w:eastAsia="楷体_GB2312"/>
          <w:sz w:val="32"/>
          <w:szCs w:val="32"/>
        </w:rPr>
        <w:t>（</w:t>
      </w:r>
      <w:r>
        <w:rPr>
          <w:rFonts w:hint="eastAsia" w:ascii="楷体_GB2312" w:hAnsi="华文仿宋" w:eastAsia="楷体_GB2312"/>
          <w:sz w:val="32"/>
          <w:szCs w:val="32"/>
          <w:lang w:val="en-US" w:eastAsia="zh-CN"/>
        </w:rPr>
        <w:t>五</w:t>
      </w:r>
      <w:r>
        <w:rPr>
          <w:rFonts w:hint="eastAsia" w:ascii="楷体_GB2312" w:hAnsi="华文仿宋" w:eastAsia="楷体_GB2312"/>
          <w:sz w:val="32"/>
          <w:szCs w:val="32"/>
        </w:rPr>
        <w:t>）产品说明书和标签</w:t>
      </w:r>
      <w:r>
        <w:rPr>
          <w:rFonts w:hint="eastAsia" w:ascii="楷体_GB2312" w:hAnsi="华文仿宋" w:eastAsia="楷体_GB2312"/>
          <w:sz w:val="32"/>
          <w:szCs w:val="32"/>
          <w:lang w:val="en-US" w:eastAsia="zh-CN"/>
        </w:rPr>
        <w:t>样稿</w:t>
      </w:r>
    </w:p>
    <w:p>
      <w:pPr>
        <w:snapToGrid w:val="0"/>
        <w:spacing w:line="520" w:lineRule="exact"/>
        <w:ind w:firstLine="640" w:firstLineChars="200"/>
        <w:rPr>
          <w:rFonts w:ascii="Times New Roman" w:hAnsi="Times New Roman" w:eastAsia="仿宋_GB2312" w:cs="Times New Roman"/>
          <w:sz w:val="32"/>
          <w:szCs w:val="32"/>
        </w:rPr>
      </w:pPr>
      <w:r>
        <w:rPr>
          <w:rFonts w:eastAsia="仿宋_GB2312"/>
          <w:sz w:val="32"/>
          <w:szCs w:val="32"/>
        </w:rPr>
        <w:t>产品说明书和标签的编写应符合《医疗器械说明书和标签管理规定》（国家食品药品监督管理总局令第</w:t>
      </w:r>
      <w:r>
        <w:rPr>
          <w:rFonts w:eastAsia="仿宋_GB2312"/>
          <w:color w:val="000000"/>
          <w:sz w:val="32"/>
          <w:szCs w:val="32"/>
        </w:rPr>
        <w:t>6号）及相关标准的</w:t>
      </w:r>
      <w:r>
        <w:rPr>
          <w:rFonts w:ascii="Times New Roman" w:hAnsi="Times New Roman" w:eastAsia="仿宋_GB2312" w:cs="Times New Roman"/>
          <w:color w:val="000000"/>
          <w:sz w:val="32"/>
          <w:szCs w:val="32"/>
        </w:rPr>
        <w:t>要求。同时应注意以下内容：</w:t>
      </w:r>
    </w:p>
    <w:p>
      <w:pPr>
        <w:numPr>
          <w:ilvl w:val="0"/>
          <w:numId w:val="0"/>
        </w:numPr>
        <w:snapToGrid w:val="0"/>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产品的主要结构组成及性能指标应与产品技术要求内容一致。</w:t>
      </w:r>
    </w:p>
    <w:p>
      <w:pPr>
        <w:numPr>
          <w:ilvl w:val="0"/>
          <w:numId w:val="0"/>
        </w:numPr>
        <w:snapToGrid w:val="0"/>
        <w:spacing w:line="520" w:lineRule="exact"/>
        <w:ind w:firstLine="640" w:firstLineChars="200"/>
        <w:rPr>
          <w:rFonts w:hint="default"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lang w:eastAsia="zh-CN"/>
        </w:rPr>
        <w:t>无菌形式提供的产品应当注明灭菌方式、“无菌”等字样或者符号；非无菌形式提供的产品应注明“适用于非保护性隔离要求医疗环境，非特殊净化要求医疗环境，且不适用于无菌操作”的使用环境限定、“非无菌”等字样或者符号。</w:t>
      </w:r>
    </w:p>
    <w:p>
      <w:pPr>
        <w:numPr>
          <w:ilvl w:val="0"/>
          <w:numId w:val="0"/>
        </w:numPr>
        <w:snapToGrid w:val="0"/>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lang w:val="en-US" w:eastAsia="zh-CN"/>
        </w:rPr>
        <w:t>注明产品主要原材料，应有对材料过敏者禁止使用的提示。</w:t>
      </w:r>
    </w:p>
    <w:p>
      <w:pPr>
        <w:numPr>
          <w:ilvl w:val="0"/>
          <w:numId w:val="0"/>
        </w:numPr>
        <w:snapToGrid w:val="0"/>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lang w:val="en-US" w:eastAsia="zh-CN"/>
        </w:rPr>
        <w:t>使用前检查包装是否完好，如有破损，严禁使用。</w:t>
      </w:r>
    </w:p>
    <w:p>
      <w:pPr>
        <w:numPr>
          <w:ilvl w:val="0"/>
          <w:numId w:val="0"/>
        </w:numPr>
        <w:snapToGrid w:val="0"/>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lang w:val="en-US" w:eastAsia="zh-CN"/>
        </w:rPr>
        <w:t>产品有效期若是通过加速老化试验获得，应标明。</w:t>
      </w:r>
    </w:p>
    <w:p>
      <w:pPr>
        <w:numPr>
          <w:ilvl w:val="0"/>
          <w:numId w:val="0"/>
        </w:numPr>
        <w:snapToGrid w:val="0"/>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lang w:val="en-US" w:eastAsia="zh-CN"/>
        </w:rPr>
        <w:t>一次性使用产品应当注明，并明确禁止重复使用。</w:t>
      </w:r>
    </w:p>
    <w:p>
      <w:pPr>
        <w:numPr>
          <w:ilvl w:val="0"/>
          <w:numId w:val="0"/>
        </w:numPr>
        <w:snapToGrid w:val="0"/>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7.</w:t>
      </w:r>
      <w:r>
        <w:rPr>
          <w:rFonts w:hint="default" w:ascii="Times New Roman" w:hAnsi="Times New Roman" w:eastAsia="仿宋_GB2312" w:cs="Times New Roman"/>
          <w:color w:val="000000"/>
          <w:sz w:val="32"/>
          <w:szCs w:val="32"/>
          <w:lang w:val="en-US" w:eastAsia="zh-CN"/>
        </w:rPr>
        <w:t>可重复使用产品应注明可供使用的次数和建议的清洗、消毒或灭菌方式。</w:t>
      </w:r>
    </w:p>
    <w:p>
      <w:pPr>
        <w:numPr>
          <w:ilvl w:val="0"/>
          <w:numId w:val="0"/>
        </w:numPr>
        <w:snapToGrid w:val="0"/>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8.</w:t>
      </w:r>
      <w:r>
        <w:rPr>
          <w:rFonts w:hint="default" w:ascii="Times New Roman" w:hAnsi="Times New Roman" w:eastAsia="仿宋_GB2312" w:cs="Times New Roman"/>
          <w:color w:val="000000"/>
          <w:sz w:val="32"/>
          <w:szCs w:val="32"/>
          <w:lang w:val="en-US" w:eastAsia="zh-CN"/>
        </w:rPr>
        <w:t>产品应注明建议使用时间，穿脱方法及注意事项。</w:t>
      </w:r>
    </w:p>
    <w:p>
      <w:pPr>
        <w:numPr>
          <w:ilvl w:val="0"/>
          <w:numId w:val="0"/>
        </w:numPr>
        <w:snapToGrid w:val="0"/>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lang w:val="en-US" w:eastAsia="zh-CN"/>
        </w:rPr>
        <w:t>产品使用后，应按照《医疗废物管理条例》的要求处理。</w:t>
      </w:r>
    </w:p>
    <w:p>
      <w:pPr>
        <w:tabs>
          <w:tab w:val="left" w:pos="411"/>
        </w:tabs>
        <w:spacing w:line="520" w:lineRule="exact"/>
        <w:ind w:firstLine="640" w:firstLineChars="200"/>
        <w:outlineLvl w:val="1"/>
        <w:rPr>
          <w:rFonts w:hint="eastAsia" w:ascii="楷体_GB2312" w:hAnsi="华文仿宋" w:eastAsia="楷体_GB2312"/>
          <w:sz w:val="32"/>
          <w:szCs w:val="32"/>
        </w:rPr>
      </w:pPr>
      <w:r>
        <w:rPr>
          <w:rFonts w:hint="eastAsia" w:ascii="楷体_GB2312" w:hAnsi="华文仿宋" w:eastAsia="楷体_GB2312"/>
          <w:sz w:val="32"/>
          <w:szCs w:val="32"/>
        </w:rPr>
        <w:t>（</w:t>
      </w:r>
      <w:r>
        <w:rPr>
          <w:rFonts w:hint="eastAsia" w:ascii="楷体_GB2312" w:hAnsi="华文仿宋" w:eastAsia="楷体_GB2312"/>
          <w:sz w:val="32"/>
          <w:szCs w:val="32"/>
          <w:lang w:val="en-US" w:eastAsia="zh-CN"/>
        </w:rPr>
        <w:t>六</w:t>
      </w:r>
      <w:r>
        <w:rPr>
          <w:rFonts w:hint="eastAsia" w:ascii="楷体_GB2312" w:hAnsi="华文仿宋" w:eastAsia="楷体_GB2312"/>
          <w:sz w:val="32"/>
          <w:szCs w:val="32"/>
        </w:rPr>
        <w:t>）产品生产制造相关要求</w:t>
      </w:r>
    </w:p>
    <w:p>
      <w:pPr>
        <w:spacing w:line="520" w:lineRule="exact"/>
        <w:ind w:firstLine="640"/>
        <w:rPr>
          <w:rFonts w:hint="eastAsia" w:ascii="Times New Roman" w:hAnsi="Times New Roman" w:eastAsia="仿宋_GB2312"/>
          <w:sz w:val="32"/>
          <w:szCs w:val="32"/>
        </w:rPr>
      </w:pPr>
      <w:r>
        <w:rPr>
          <w:rFonts w:hint="eastAsia" w:ascii="Times New Roman" w:hAnsi="Times New Roman" w:eastAsia="仿宋_GB2312"/>
          <w:sz w:val="32"/>
          <w:szCs w:val="32"/>
        </w:rPr>
        <w:t>1.应当明确产品生产加工工艺，注明关键工序和特殊过程，并说明其工艺参数及过程控制点。</w:t>
      </w:r>
    </w:p>
    <w:p>
      <w:pPr>
        <w:spacing w:line="520" w:lineRule="exact"/>
        <w:ind w:firstLine="640"/>
        <w:rPr>
          <w:rFonts w:ascii="Times New Roman" w:hAnsi="Times New Roman" w:eastAsia="仿宋_GB2312"/>
          <w:sz w:val="32"/>
          <w:szCs w:val="32"/>
        </w:rPr>
      </w:pPr>
      <w:r>
        <w:rPr>
          <w:rFonts w:hint="eastAsia" w:ascii="Times New Roman" w:hAnsi="Times New Roman" w:eastAsia="仿宋_GB2312"/>
          <w:kern w:val="0"/>
          <w:sz w:val="32"/>
          <w:szCs w:val="32"/>
        </w:rPr>
        <w:t>2.有多个研制、生产场地，应介绍</w:t>
      </w:r>
      <w:r>
        <w:rPr>
          <w:rFonts w:hint="eastAsia" w:ascii="Times New Roman" w:hAnsi="Times New Roman" w:eastAsia="仿宋_GB2312"/>
          <w:kern w:val="0"/>
          <w:sz w:val="32"/>
          <w:szCs w:val="32"/>
          <w:lang w:eastAsia="zh-CN"/>
        </w:rPr>
        <w:t>医用防护服的</w:t>
      </w:r>
      <w:r>
        <w:rPr>
          <w:rFonts w:hint="eastAsia" w:ascii="Times New Roman" w:hAnsi="Times New Roman" w:eastAsia="仿宋_GB2312"/>
          <w:kern w:val="0"/>
          <w:sz w:val="32"/>
          <w:szCs w:val="32"/>
        </w:rPr>
        <w:t>每个研制、生产场地的实际情况。</w:t>
      </w:r>
    </w:p>
    <w:p>
      <w:pPr>
        <w:numPr>
          <w:ilvl w:val="0"/>
          <w:numId w:val="0"/>
        </w:numPr>
        <w:spacing w:line="520" w:lineRule="exact"/>
        <w:ind w:firstLine="640" w:firstLineChars="200"/>
        <w:outlineLvl w:val="0"/>
        <w:rPr>
          <w:rFonts w:hint="eastAsia" w:ascii="黑体" w:hAnsi="黑体" w:eastAsia="黑体"/>
          <w:sz w:val="32"/>
          <w:szCs w:val="32"/>
          <w:lang w:val="en-US" w:eastAsia="zh-CN"/>
        </w:rPr>
      </w:pPr>
      <w:r>
        <w:rPr>
          <w:rFonts w:hint="eastAsia" w:ascii="黑体" w:hAnsi="黑体" w:eastAsia="黑体"/>
          <w:sz w:val="32"/>
          <w:szCs w:val="32"/>
          <w:lang w:val="en-US" w:eastAsia="zh-CN"/>
        </w:rPr>
        <w:t>三、参考文献</w:t>
      </w:r>
    </w:p>
    <w:p>
      <w:pPr>
        <w:spacing w:line="520" w:lineRule="exact"/>
        <w:ind w:left="2" w:firstLine="640" w:firstLineChars="200"/>
        <w:rPr>
          <w:rFonts w:hint="eastAsia" w:ascii="仿宋_GB2312" w:hAnsi="仿宋" w:eastAsia="仿宋_GB2312"/>
          <w:spacing w:val="-4"/>
          <w:sz w:val="32"/>
          <w:szCs w:val="28"/>
        </w:rPr>
      </w:pPr>
      <w:r>
        <w:rPr>
          <w:rFonts w:ascii="Times New Roman" w:hAnsi="Times New Roman" w:eastAsia="仿宋_GB2312" w:cs="Times New Roman"/>
          <w:sz w:val="32"/>
          <w:szCs w:val="32"/>
        </w:rPr>
        <w:t>[1]</w:t>
      </w:r>
      <w:r>
        <w:rPr>
          <w:rFonts w:hint="eastAsia" w:ascii="仿宋_GB2312" w:hAnsi="仿宋" w:eastAsia="仿宋_GB2312"/>
          <w:spacing w:val="-4"/>
          <w:sz w:val="32"/>
          <w:szCs w:val="28"/>
        </w:rPr>
        <w:t>《医疗器械监督管理条例》（国务院令第680号）</w:t>
      </w:r>
    </w:p>
    <w:p>
      <w:pPr>
        <w:spacing w:line="520" w:lineRule="exact"/>
        <w:ind w:left="2" w:firstLine="640" w:firstLineChars="200"/>
        <w:rPr>
          <w:rFonts w:hint="eastAsia" w:ascii="仿宋_GB2312" w:hAnsi="仿宋" w:eastAsia="仿宋_GB2312"/>
          <w:spacing w:val="-4"/>
          <w:sz w:val="32"/>
          <w:szCs w:val="28"/>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w:t>
      </w:r>
      <w:r>
        <w:rPr>
          <w:rFonts w:hint="eastAsia" w:ascii="仿宋_GB2312" w:hAnsi="仿宋" w:eastAsia="仿宋_GB2312"/>
          <w:spacing w:val="-4"/>
          <w:sz w:val="32"/>
          <w:szCs w:val="28"/>
        </w:rPr>
        <w:t>《医疗器械注册管理办法》（原国家食品药品监督管理总局令第4号）</w:t>
      </w:r>
    </w:p>
    <w:p>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w:t>
      </w:r>
      <w:r>
        <w:rPr>
          <w:rFonts w:hint="eastAsia" w:ascii="仿宋_GB2312" w:hAnsi="仿宋" w:eastAsia="仿宋_GB2312"/>
          <w:spacing w:val="-4"/>
          <w:sz w:val="32"/>
          <w:szCs w:val="28"/>
        </w:rPr>
        <w:t>《医疗器械说明书和标签管理规定》（原国家食品药品监督管理总局令第6号）</w:t>
      </w:r>
    </w:p>
    <w:p>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w:t>
      </w:r>
      <w:r>
        <w:rPr>
          <w:rFonts w:hint="eastAsia" w:ascii="仿宋_GB2312" w:hAnsi="仿宋" w:eastAsia="仿宋_GB2312"/>
          <w:spacing w:val="-4"/>
          <w:sz w:val="32"/>
          <w:szCs w:val="28"/>
        </w:rPr>
        <w:t>《医疗器械通用名称命名规则》（原国家食品药品监督管理总局令第19号）</w:t>
      </w:r>
    </w:p>
    <w:p>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w:t>
      </w:r>
      <w:r>
        <w:rPr>
          <w:rFonts w:hint="eastAsia" w:ascii="仿宋_GB2312" w:hAnsi="仿宋" w:eastAsia="仿宋_GB2312"/>
          <w:spacing w:val="-4"/>
          <w:sz w:val="32"/>
          <w:szCs w:val="28"/>
        </w:rPr>
        <w:t>《关于发布医疗器械产品技术要求编写指导原则的通告》（原国家食品药品监督管理总局通告2014年第9号）</w:t>
      </w:r>
    </w:p>
    <w:p>
      <w:pPr>
        <w:spacing w:line="520" w:lineRule="exact"/>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w:t>
      </w:r>
      <w:r>
        <w:rPr>
          <w:rFonts w:hint="eastAsia" w:ascii="仿宋_GB2312" w:hAnsi="仿宋" w:eastAsia="仿宋_GB2312"/>
          <w:spacing w:val="-4"/>
          <w:sz w:val="32"/>
          <w:szCs w:val="28"/>
        </w:rPr>
        <w:t>《关于公布医疗器械注册申报资料要求和批准证明文件格式的公告》（原国家食品药品监督管理总局公告2014年第43号）</w:t>
      </w:r>
    </w:p>
    <w:p>
      <w:pPr>
        <w:tabs>
          <w:tab w:val="left" w:pos="532"/>
        </w:tabs>
        <w:spacing w:line="520" w:lineRule="exact"/>
        <w:ind w:left="2" w:firstLine="640" w:firstLineChars="200"/>
        <w:rPr>
          <w:rFonts w:hint="eastAsia" w:ascii="仿宋_GB2312" w:hAnsi="仿宋" w:eastAsia="仿宋_GB2312"/>
          <w:spacing w:val="-4"/>
          <w:sz w:val="32"/>
          <w:szCs w:val="28"/>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w:t>
      </w:r>
      <w:r>
        <w:rPr>
          <w:rFonts w:hint="eastAsia" w:ascii="仿宋_GB2312" w:hAnsi="仿宋" w:eastAsia="仿宋_GB2312"/>
          <w:spacing w:val="-4"/>
          <w:sz w:val="32"/>
          <w:szCs w:val="28"/>
        </w:rPr>
        <w:t>《医疗器械临床评价技术指导原则》（原国家食品药品监督管理总局通告2015年第14号）</w:t>
      </w:r>
    </w:p>
    <w:p>
      <w:pPr>
        <w:tabs>
          <w:tab w:val="left" w:pos="532"/>
        </w:tabs>
        <w:spacing w:line="520" w:lineRule="exact"/>
        <w:ind w:left="2" w:firstLine="640" w:firstLineChars="200"/>
        <w:rPr>
          <w:rFonts w:hint="eastAsia" w:ascii="仿宋_GB2312" w:hAnsi="仿宋" w:eastAsia="仿宋_GB2312"/>
          <w:spacing w:val="-4"/>
          <w:sz w:val="32"/>
          <w:szCs w:val="28"/>
        </w:rPr>
      </w:pPr>
      <w:r>
        <w:rPr>
          <w:rFonts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8</w:t>
      </w:r>
      <w:r>
        <w:rPr>
          <w:rFonts w:ascii="Times New Roman" w:hAnsi="Times New Roman" w:eastAsia="仿宋_GB2312" w:cs="Times New Roman"/>
          <w:sz w:val="32"/>
          <w:szCs w:val="32"/>
        </w:rPr>
        <w:t>]</w:t>
      </w:r>
      <w:r>
        <w:rPr>
          <w:rFonts w:eastAsia="仿宋_GB2312"/>
          <w:color w:val="000000"/>
          <w:sz w:val="32"/>
          <w:szCs w:val="32"/>
        </w:rPr>
        <w:t>《医疗器械临床试验质量管理规范》（国家食品药品监督管理总局、中华人民共和国国家卫生和计生委员会令第25号）</w:t>
      </w:r>
    </w:p>
    <w:p>
      <w:pPr>
        <w:tabs>
          <w:tab w:val="left" w:pos="532"/>
        </w:tabs>
        <w:spacing w:line="240" w:lineRule="auto"/>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w:t>
      </w:r>
      <w:r>
        <w:rPr>
          <w:rFonts w:hint="eastAsia" w:ascii="仿宋_GB2312" w:hAnsi="Times New Roman" w:eastAsia="仿宋_GB2312"/>
          <w:sz w:val="32"/>
          <w:szCs w:val="32"/>
        </w:rPr>
        <w:t>《免于进行临床试验医疗器械目录汇总》（国家药品监督管理局2019年12月23日发布）</w:t>
      </w:r>
    </w:p>
    <w:p>
      <w:pPr>
        <w:tabs>
          <w:tab w:val="left" w:pos="532"/>
        </w:tabs>
        <w:spacing w:line="520" w:lineRule="exact"/>
        <w:ind w:left="2" w:firstLine="640" w:firstLineChars="200"/>
        <w:rPr>
          <w:rFonts w:hint="eastAsia" w:ascii="仿宋_GB2312" w:hAnsi="仿宋" w:eastAsia="仿宋_GB2312"/>
          <w:sz w:val="32"/>
          <w:szCs w:val="28"/>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w:t>
      </w:r>
      <w:r>
        <w:rPr>
          <w:rFonts w:hint="default" w:ascii="Times New Roman" w:hAnsi="Times New Roman" w:eastAsia="仿宋_GB2312" w:cs="Times New Roman"/>
          <w:sz w:val="32"/>
          <w:szCs w:val="32"/>
        </w:rPr>
        <w:t>《医疗器械分类目录》（国家食品药品监督管理总局公告2017年第104号）</w:t>
      </w:r>
    </w:p>
    <w:p>
      <w:pPr>
        <w:tabs>
          <w:tab w:val="left" w:pos="532"/>
        </w:tabs>
        <w:spacing w:line="520" w:lineRule="exact"/>
        <w:ind w:left="2" w:firstLine="640" w:firstLineChars="200"/>
        <w:rPr>
          <w:rFonts w:hint="eastAsia"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11</w:t>
      </w:r>
      <w:r>
        <w:rPr>
          <w:rFonts w:ascii="Times New Roman" w:hAnsi="Times New Roman" w:eastAsia="仿宋_GB2312" w:cs="Times New Roman"/>
          <w:sz w:val="32"/>
          <w:szCs w:val="32"/>
        </w:rPr>
        <w:t>]</w:t>
      </w:r>
      <w:r>
        <w:rPr>
          <w:rFonts w:hint="eastAsia" w:ascii="仿宋_GB2312" w:hAnsi="仿宋" w:eastAsia="仿宋_GB2312"/>
          <w:sz w:val="32"/>
          <w:szCs w:val="32"/>
        </w:rPr>
        <w:t>《医疗器械通用名称命名指导原则》（2019年第99号）</w:t>
      </w:r>
    </w:p>
    <w:p>
      <w:pPr>
        <w:tabs>
          <w:tab w:val="left" w:pos="532"/>
        </w:tabs>
        <w:spacing w:line="520" w:lineRule="exact"/>
        <w:ind w:left="2" w:firstLine="640" w:firstLineChars="200"/>
        <w:rPr>
          <w:rFonts w:ascii="Times New Roman" w:hAnsi="Times New Roman" w:eastAsia="仿宋_GB2312"/>
          <w:bCs/>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bCs/>
          <w:sz w:val="32"/>
          <w:szCs w:val="32"/>
        </w:rPr>
        <w:t>GB 19082</w:t>
      </w:r>
      <w:r>
        <w:rPr>
          <w:rFonts w:hint="eastAsia" w:ascii="仿宋_GB2312" w:hAnsi="仿宋" w:eastAsia="仿宋_GB2312" w:cs="Times New Roman"/>
          <w:sz w:val="32"/>
          <w:szCs w:val="32"/>
        </w:rPr>
        <w:t>《医用一次性防护服技术要求》</w:t>
      </w:r>
    </w:p>
    <w:p>
      <w:pPr>
        <w:tabs>
          <w:tab w:val="left" w:pos="532"/>
        </w:tabs>
        <w:spacing w:line="520" w:lineRule="exact"/>
        <w:ind w:left="2" w:firstLine="640" w:firstLineChars="200"/>
        <w:rPr>
          <w:rFonts w:hint="eastAsia" w:ascii="仿宋_GB2312" w:hAnsi="仿宋"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bCs/>
          <w:sz w:val="32"/>
          <w:szCs w:val="32"/>
        </w:rPr>
        <w:t>GB 15979</w:t>
      </w:r>
      <w:r>
        <w:rPr>
          <w:rFonts w:hint="eastAsia" w:ascii="仿宋_GB2312" w:hAnsi="仿宋" w:eastAsia="仿宋_GB2312" w:cs="Times New Roman"/>
          <w:sz w:val="32"/>
          <w:szCs w:val="32"/>
        </w:rPr>
        <w:t>《一次性使用卫生用品标准》</w:t>
      </w:r>
    </w:p>
    <w:p>
      <w:pPr>
        <w:tabs>
          <w:tab w:val="left" w:pos="532"/>
        </w:tabs>
        <w:spacing w:line="520" w:lineRule="exact"/>
        <w:ind w:left="2" w:firstLine="640" w:firstLineChars="200"/>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GB 18279《医疗保健产品灭菌 环氧乙烷》</w:t>
      </w:r>
      <w:r>
        <w:rPr>
          <w:rFonts w:hint="eastAsia" w:ascii="Times New Roman" w:hAnsi="Times New Roman" w:eastAsia="仿宋_GB2312" w:cs="Times New Roman"/>
          <w:sz w:val="32"/>
          <w:szCs w:val="32"/>
          <w:lang w:val="en-US" w:eastAsia="zh-CN"/>
        </w:rPr>
        <w:t>系列标准</w:t>
      </w:r>
    </w:p>
    <w:p>
      <w:pPr>
        <w:tabs>
          <w:tab w:val="left" w:pos="532"/>
        </w:tabs>
        <w:spacing w:line="520" w:lineRule="exact"/>
        <w:ind w:left="2" w:firstLine="640" w:firstLineChars="200"/>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15</w:t>
      </w:r>
      <w:r>
        <w:rPr>
          <w:rFonts w:ascii="Times New Roman" w:hAnsi="Times New Roman" w:eastAsia="仿宋_GB2312" w:cs="Times New Roman"/>
          <w:sz w:val="32"/>
          <w:szCs w:val="32"/>
        </w:rPr>
        <w:t>]</w:t>
      </w:r>
      <w:r>
        <w:rPr>
          <w:rFonts w:ascii="Times New Roman" w:hAnsi="Times New Roman" w:eastAsia="仿宋_GB2312" w:cs="Times New Roman"/>
          <w:color w:val="auto"/>
          <w:sz w:val="32"/>
          <w:szCs w:val="32"/>
        </w:rPr>
        <w:t>GB 18280《医疗保健产品灭菌 辐射》</w:t>
      </w:r>
      <w:r>
        <w:rPr>
          <w:rFonts w:hint="eastAsia" w:ascii="Times New Roman" w:hAnsi="Times New Roman" w:eastAsia="仿宋_GB2312" w:cs="Times New Roman"/>
          <w:color w:val="auto"/>
          <w:sz w:val="32"/>
          <w:szCs w:val="32"/>
          <w:lang w:val="en-US" w:eastAsia="zh-CN"/>
        </w:rPr>
        <w:t>系列标准</w:t>
      </w:r>
    </w:p>
    <w:p>
      <w:pPr>
        <w:tabs>
          <w:tab w:val="left" w:pos="532"/>
        </w:tabs>
        <w:spacing w:line="520" w:lineRule="exact"/>
        <w:ind w:left="2" w:firstLine="640" w:firstLineChars="200"/>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16</w:t>
      </w:r>
      <w:r>
        <w:rPr>
          <w:rFonts w:ascii="Times New Roman" w:hAnsi="Times New Roman" w:eastAsia="仿宋_GB2312" w:cs="Times New Roman"/>
          <w:sz w:val="32"/>
          <w:szCs w:val="32"/>
        </w:rPr>
        <w:t>]</w:t>
      </w:r>
      <w:r>
        <w:rPr>
          <w:rFonts w:ascii="Times New Roman" w:hAnsi="Times New Roman" w:eastAsia="仿宋_GB2312" w:cs="Times New Roman"/>
          <w:color w:val="auto"/>
          <w:sz w:val="32"/>
          <w:szCs w:val="32"/>
        </w:rPr>
        <w:t>GB/T 14233</w:t>
      </w:r>
      <w:r>
        <w:rPr>
          <w:rFonts w:hint="eastAsia" w:ascii="仿宋_GB2312" w:hAnsi="仿宋" w:eastAsia="仿宋_GB2312" w:cs="Times New Roman"/>
          <w:sz w:val="32"/>
          <w:szCs w:val="32"/>
        </w:rPr>
        <w:t>《医用输液、输血、注射器具检验方法》</w:t>
      </w:r>
      <w:r>
        <w:rPr>
          <w:rFonts w:hint="eastAsia" w:ascii="Times New Roman" w:hAnsi="Times New Roman" w:eastAsia="仿宋_GB2312" w:cs="Times New Roman"/>
          <w:color w:val="auto"/>
          <w:sz w:val="32"/>
          <w:szCs w:val="32"/>
          <w:lang w:val="en-US" w:eastAsia="zh-CN"/>
        </w:rPr>
        <w:t>系列标准</w:t>
      </w:r>
    </w:p>
    <w:p>
      <w:pPr>
        <w:tabs>
          <w:tab w:val="left" w:pos="532"/>
        </w:tabs>
        <w:spacing w:line="520" w:lineRule="exact"/>
        <w:ind w:left="2" w:firstLine="640" w:firstLineChars="200"/>
        <w:rPr>
          <w:rFonts w:hint="eastAsia" w:ascii="仿宋_GB2312" w:hAnsi="仿宋"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17</w:t>
      </w:r>
      <w:r>
        <w:rPr>
          <w:rFonts w:ascii="Times New Roman" w:hAnsi="Times New Roman" w:eastAsia="仿宋_GB2312" w:cs="Times New Roman"/>
          <w:sz w:val="32"/>
          <w:szCs w:val="32"/>
        </w:rPr>
        <w:t>]</w:t>
      </w:r>
      <w:r>
        <w:rPr>
          <w:rFonts w:ascii="Times New Roman" w:hAnsi="Times New Roman" w:eastAsia="仿宋_GB2312" w:cs="Times New Roman"/>
          <w:color w:val="auto"/>
          <w:sz w:val="32"/>
          <w:szCs w:val="32"/>
        </w:rPr>
        <w:t xml:space="preserve">GB/T 16886 </w:t>
      </w:r>
      <w:r>
        <w:rPr>
          <w:rFonts w:hint="eastAsia" w:ascii="Times New Roman" w:hAnsi="Times New Roman" w:eastAsia="仿宋_GB2312" w:cs="Times New Roman"/>
          <w:color w:val="auto"/>
          <w:sz w:val="32"/>
          <w:szCs w:val="32"/>
          <w:lang w:val="en-US" w:eastAsia="zh-CN"/>
        </w:rPr>
        <w:t>《医疗器械生物学评价》系列标准</w:t>
      </w:r>
    </w:p>
    <w:p>
      <w:pPr>
        <w:tabs>
          <w:tab w:val="left" w:pos="532"/>
        </w:tabs>
        <w:spacing w:line="520" w:lineRule="exact"/>
        <w:ind w:left="2" w:firstLine="640" w:firstLineChars="200"/>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GB/T 19633</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最终灭菌医疗器械包装》</w:t>
      </w:r>
      <w:r>
        <w:rPr>
          <w:rFonts w:hint="eastAsia" w:ascii="Times New Roman" w:hAnsi="Times New Roman" w:eastAsia="仿宋_GB2312" w:cs="Times New Roman"/>
          <w:sz w:val="32"/>
          <w:szCs w:val="32"/>
          <w:lang w:val="en-US" w:eastAsia="zh-CN"/>
        </w:rPr>
        <w:t>系列标准</w:t>
      </w:r>
    </w:p>
    <w:p>
      <w:pPr>
        <w:tabs>
          <w:tab w:val="left" w:pos="532"/>
        </w:tabs>
        <w:spacing w:line="520" w:lineRule="exact"/>
        <w:ind w:left="2" w:firstLine="640" w:firstLineChars="200"/>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19</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 </w:t>
      </w:r>
      <w:r>
        <w:rPr>
          <w:rStyle w:val="7"/>
          <w:rFonts w:ascii="Times New Roman" w:hAnsi="Times New Roman" w:eastAsia="仿宋_GB2312" w:cs="Times New Roman"/>
          <w:color w:val="000000"/>
          <w:sz w:val="32"/>
          <w:szCs w:val="32"/>
        </w:rPr>
        <w:t>YY/T 0313《医用高分子产品 包装和制造商提供信息的要求》</w:t>
      </w:r>
    </w:p>
    <w:p>
      <w:pPr>
        <w:tabs>
          <w:tab w:val="left" w:pos="532"/>
        </w:tabs>
        <w:spacing w:line="520" w:lineRule="exact"/>
        <w:ind w:left="2" w:firstLine="640" w:firstLineChars="200"/>
        <w:rPr>
          <w:rFonts w:hint="eastAsia" w:ascii="Times New Roman" w:hAnsi="Times New Roman" w:eastAsia="仿宋_GB2312"/>
          <w:bCs/>
          <w:sz w:val="32"/>
          <w:szCs w:val="32"/>
          <w:lang w:val="en-US" w:eastAsia="zh-CN"/>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 </w:t>
      </w:r>
      <w:r>
        <w:rPr>
          <w:rStyle w:val="7"/>
          <w:rFonts w:hint="eastAsia" w:ascii="Times New Roman" w:hAnsi="Times New Roman" w:eastAsia="仿宋_GB2312" w:cs="Times New Roman"/>
          <w:color w:val="000000"/>
          <w:sz w:val="32"/>
          <w:szCs w:val="32"/>
          <w:lang w:val="en-US" w:eastAsia="zh-CN"/>
        </w:rPr>
        <w:t>YY/T1799</w:t>
      </w:r>
      <w:r>
        <w:rPr>
          <w:rStyle w:val="7"/>
          <w:rFonts w:hint="eastAsia" w:ascii="Times New Roman" w:hAnsi="Times New Roman" w:eastAsia="仿宋_GB2312" w:cs="Times New Roman"/>
          <w:color w:val="000000"/>
          <w:sz w:val="32"/>
          <w:szCs w:val="32"/>
          <w:lang w:eastAsia="zh-CN"/>
        </w:rPr>
        <w:t>《可重复使用医用防护服技术要求》</w:t>
      </w:r>
    </w:p>
    <w:p>
      <w:pPr>
        <w:tabs>
          <w:tab w:val="left" w:pos="532"/>
        </w:tabs>
        <w:spacing w:line="520" w:lineRule="exact"/>
        <w:ind w:left="2" w:firstLine="640" w:firstLineChars="200"/>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 </w:t>
      </w:r>
      <w:r>
        <w:rPr>
          <w:rStyle w:val="7"/>
          <w:rFonts w:ascii="Times New Roman" w:hAnsi="Times New Roman" w:eastAsia="仿宋_GB2312" w:cs="Times New Roman"/>
          <w:color w:val="000000"/>
          <w:sz w:val="32"/>
          <w:szCs w:val="32"/>
        </w:rPr>
        <w:t>YY/T 0316《医疗器械风险管理对医疗器械的应用》</w:t>
      </w:r>
    </w:p>
    <w:p>
      <w:pPr>
        <w:tabs>
          <w:tab w:val="left" w:pos="532"/>
        </w:tabs>
        <w:spacing w:line="520" w:lineRule="exact"/>
        <w:ind w:left="2" w:firstLine="640" w:firstLineChars="200"/>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 </w:t>
      </w:r>
      <w:r>
        <w:rPr>
          <w:rStyle w:val="7"/>
          <w:rFonts w:ascii="Times New Roman" w:hAnsi="Times New Roman" w:eastAsia="仿宋_GB2312" w:cs="Times New Roman"/>
          <w:color w:val="000000"/>
          <w:sz w:val="32"/>
          <w:szCs w:val="32"/>
        </w:rPr>
        <w:t>YY/T 0466《医疗器械 用于医疗器械标签、标记和提供信息的符号》</w:t>
      </w:r>
      <w:r>
        <w:rPr>
          <w:rStyle w:val="7"/>
          <w:rFonts w:hint="eastAsia" w:ascii="Times New Roman" w:hAnsi="Times New Roman" w:eastAsia="仿宋_GB2312" w:cs="Times New Roman"/>
          <w:color w:val="000000"/>
          <w:sz w:val="32"/>
          <w:szCs w:val="32"/>
          <w:lang w:val="en-US" w:eastAsia="zh-CN"/>
        </w:rPr>
        <w:t>系列标准</w:t>
      </w:r>
    </w:p>
    <w:p>
      <w:pPr>
        <w:tabs>
          <w:tab w:val="left" w:pos="532"/>
        </w:tabs>
        <w:spacing w:line="520" w:lineRule="exact"/>
        <w:ind w:left="2" w:firstLine="640" w:firstLineChars="200"/>
        <w:rPr>
          <w:rStyle w:val="7"/>
          <w:rFonts w:ascii="Times New Roman" w:hAnsi="Times New Roman" w:eastAsia="仿宋_GB2312" w:cs="Times New Roman"/>
          <w:color w:val="000000"/>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 </w:t>
      </w:r>
      <w:r>
        <w:rPr>
          <w:rStyle w:val="7"/>
          <w:rFonts w:ascii="Times New Roman" w:hAnsi="Times New Roman" w:eastAsia="仿宋_GB2312" w:cs="Times New Roman"/>
          <w:color w:val="000000"/>
          <w:sz w:val="32"/>
          <w:szCs w:val="32"/>
        </w:rPr>
        <w:t>YY/T 0681.1《无菌医疗器械包装试验方法 第1部分：加速老化试验指南》</w:t>
      </w:r>
    </w:p>
    <w:p>
      <w:pPr>
        <w:tabs>
          <w:tab w:val="left" w:pos="532"/>
        </w:tabs>
        <w:spacing w:line="520" w:lineRule="exact"/>
        <w:ind w:left="2" w:firstLine="640" w:firstLineChars="200"/>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 </w:t>
      </w:r>
      <w:r>
        <w:rPr>
          <w:rStyle w:val="7"/>
          <w:rFonts w:ascii="Times New Roman" w:hAnsi="Times New Roman" w:eastAsia="仿宋_GB2312" w:cs="Times New Roman"/>
          <w:color w:val="000000"/>
          <w:sz w:val="32"/>
          <w:szCs w:val="32"/>
        </w:rPr>
        <w:t>WS/T 311</w:t>
      </w:r>
      <w:r>
        <w:rPr>
          <w:rStyle w:val="7"/>
          <w:rFonts w:hint="default" w:ascii="Times New Roman" w:hAnsi="Times New Roman" w:eastAsia="仿宋_GB2312" w:cs="Times New Roman"/>
          <w:color w:val="000000"/>
          <w:sz w:val="32"/>
          <w:szCs w:val="32"/>
          <w:lang w:eastAsia="zh-CN"/>
        </w:rPr>
        <w:t>《</w:t>
      </w:r>
      <w:r>
        <w:rPr>
          <w:rStyle w:val="7"/>
          <w:rFonts w:ascii="Times New Roman" w:hAnsi="Times New Roman" w:eastAsia="仿宋_GB2312" w:cs="Times New Roman"/>
          <w:color w:val="000000"/>
          <w:sz w:val="32"/>
          <w:szCs w:val="32"/>
        </w:rPr>
        <w:t>医院隔离技术规范</w:t>
      </w:r>
      <w:r>
        <w:rPr>
          <w:rStyle w:val="7"/>
          <w:rFonts w:hint="default" w:ascii="Times New Roman" w:hAnsi="Times New Roman" w:eastAsia="仿宋_GB2312" w:cs="Times New Roman"/>
          <w:color w:val="000000"/>
          <w:sz w:val="32"/>
          <w:szCs w:val="32"/>
          <w:lang w:eastAsia="zh-CN"/>
        </w:rPr>
        <w:t>》</w:t>
      </w:r>
    </w:p>
    <w:p>
      <w:pPr>
        <w:tabs>
          <w:tab w:val="left" w:pos="532"/>
        </w:tabs>
        <w:spacing w:line="520" w:lineRule="exact"/>
        <w:ind w:left="2" w:firstLine="640" w:firstLineChars="200"/>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25</w:t>
      </w:r>
      <w:r>
        <w:rPr>
          <w:rFonts w:ascii="Times New Roman" w:hAnsi="Times New Roman" w:eastAsia="仿宋_GB2312" w:cs="Times New Roman"/>
          <w:sz w:val="32"/>
          <w:szCs w:val="32"/>
        </w:rPr>
        <w:t>]</w:t>
      </w:r>
      <w:r>
        <w:rPr>
          <w:rFonts w:ascii="Times New Roman" w:hAnsi="Times New Roman" w:eastAsia="仿宋_GB2312" w:cs="Times New Roman"/>
          <w:color w:val="000000"/>
          <w:sz w:val="32"/>
          <w:szCs w:val="32"/>
        </w:rPr>
        <w:t>《中华人民共和国药典》</w:t>
      </w:r>
    </w:p>
    <w:p>
      <w:pPr>
        <w:spacing w:line="520" w:lineRule="exact"/>
        <w:ind w:firstLine="640" w:firstLineChars="200"/>
        <w:outlineLvl w:val="0"/>
        <w:rPr>
          <w:rFonts w:hint="eastAsia" w:ascii="黑体" w:hAnsi="黑体" w:eastAsia="黑体"/>
          <w:sz w:val="32"/>
          <w:szCs w:val="32"/>
        </w:rPr>
      </w:pPr>
      <w:r>
        <w:rPr>
          <w:rFonts w:hint="eastAsia" w:ascii="黑体" w:hAnsi="黑体" w:eastAsia="黑体"/>
          <w:sz w:val="32"/>
          <w:szCs w:val="32"/>
        </w:rPr>
        <w:t>四、编写单位</w:t>
      </w:r>
    </w:p>
    <w:p>
      <w:pPr>
        <w:spacing w:line="520" w:lineRule="exact"/>
        <w:ind w:left="2" w:firstLine="640" w:firstLineChars="200"/>
        <w:rPr>
          <w:rFonts w:ascii="仿宋_GB2312" w:eastAsia="仿宋_GB2312"/>
        </w:rPr>
      </w:pPr>
      <w:r>
        <w:rPr>
          <w:rFonts w:hint="eastAsia" w:ascii="仿宋_GB2312" w:hAnsi="华文仿宋" w:eastAsia="仿宋_GB2312"/>
          <w:sz w:val="32"/>
          <w:szCs w:val="32"/>
        </w:rPr>
        <w:t>山东省食品药品审评</w:t>
      </w:r>
      <w:r>
        <w:rPr>
          <w:rFonts w:hint="eastAsia" w:ascii="仿宋_GB2312" w:hAnsi="华文仿宋" w:eastAsia="仿宋_GB2312"/>
          <w:sz w:val="32"/>
          <w:szCs w:val="32"/>
          <w:lang w:eastAsia="zh-CN"/>
        </w:rPr>
        <w:t>查验</w:t>
      </w:r>
      <w:r>
        <w:rPr>
          <w:rFonts w:hint="eastAsia" w:ascii="仿宋_GB2312" w:hAnsi="华文仿宋" w:eastAsia="仿宋_GB2312"/>
          <w:sz w:val="32"/>
          <w:szCs w:val="32"/>
        </w:rPr>
        <w:t>中心。</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iddenHorzOCR-Identity-H">
    <w:altName w:val="Times New Roman"/>
    <w:panose1 w:val="00000000000000000000"/>
    <w:charset w:val="00"/>
    <w:family w:val="roman"/>
    <w:pitch w:val="default"/>
    <w:sig w:usb0="00000000" w:usb1="00000000" w:usb2="00000000" w:usb3="00000000" w:csb0="00040001" w:csb1="00000000"/>
  </w:font>
  <w:font w:name="MS Shell Dlg">
    <w:altName w:val="Microsoft Sans Serif"/>
    <w:panose1 w:val="020B0604020202020204"/>
    <w:charset w:val="00"/>
    <w:family w:val="swiss"/>
    <w:pitch w:val="default"/>
    <w:sig w:usb0="00000000" w:usb1="00000000" w:usb2="00000008" w:usb3="00000000" w:csb0="0001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A1D2F8"/>
    <w:multiLevelType w:val="singleLevel"/>
    <w:tmpl w:val="B7A1D2F8"/>
    <w:lvl w:ilvl="0" w:tentative="0">
      <w:start w:val="2"/>
      <w:numFmt w:val="chineseCounting"/>
      <w:suff w:val="nothing"/>
      <w:lvlText w:val="%1、"/>
      <w:lvlJc w:val="left"/>
      <w:pPr>
        <w:ind w:left="-10"/>
      </w:pPr>
      <w:rPr>
        <w:rFonts w:hint="eastAsia"/>
      </w:rPr>
    </w:lvl>
  </w:abstractNum>
  <w:abstractNum w:abstractNumId="1">
    <w:nsid w:val="C9E67B1E"/>
    <w:multiLevelType w:val="multilevel"/>
    <w:tmpl w:val="C9E67B1E"/>
    <w:lvl w:ilvl="0" w:tentative="0">
      <w:start w:val="1"/>
      <w:numFmt w:val="lowerLetter"/>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11"/>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10"/>
      <w:suff w:val="nothing"/>
      <w:lvlText w:val="表%1.%2　"/>
      <w:lvlJc w:val="left"/>
      <w:pPr>
        <w:ind w:left="567" w:hanging="567"/>
      </w:pPr>
      <w:rPr>
        <w:rFonts w:hint="eastAsia"/>
        <w:lang w:val="en-US"/>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
    <w:nsid w:val="646260FA"/>
    <w:multiLevelType w:val="multilevel"/>
    <w:tmpl w:val="646260FA"/>
    <w:lvl w:ilvl="0" w:tentative="0">
      <w:start w:val="1"/>
      <w:numFmt w:val="decimal"/>
      <w:pStyle w:val="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1B1AF6"/>
    <w:rsid w:val="083023C3"/>
    <w:rsid w:val="11AE2AA0"/>
    <w:rsid w:val="1AF153D9"/>
    <w:rsid w:val="1BE178D5"/>
    <w:rsid w:val="2F1B1AF6"/>
    <w:rsid w:val="64326442"/>
    <w:rsid w:val="713F024A"/>
    <w:rsid w:val="78253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semiHidden/>
    <w:unhideWhenUsed/>
    <w:qFormat/>
    <w:uiPriority w:val="99"/>
    <w:rPr>
      <w:rFonts w:ascii="Times New Roman" w:hAnsi="Times New Roman"/>
      <w:sz w:val="24"/>
    </w:rPr>
  </w:style>
  <w:style w:type="character" w:customStyle="1" w:styleId="5">
    <w:name w:val="fontstyle01"/>
    <w:qFormat/>
    <w:uiPriority w:val="0"/>
    <w:rPr>
      <w:rFonts w:hint="default" w:ascii="HiddenHorzOCR-Identity-H" w:hAnsi="HiddenHorzOCR-Identity-H"/>
      <w:color w:val="000000"/>
      <w:sz w:val="72"/>
      <w:szCs w:val="72"/>
    </w:rPr>
  </w:style>
  <w:style w:type="paragraph" w:customStyle="1" w:styleId="6">
    <w:name w:val="王奕，内文"/>
    <w:basedOn w:val="2"/>
    <w:qFormat/>
    <w:uiPriority w:val="0"/>
    <w:pPr>
      <w:widowControl/>
      <w:spacing w:line="360" w:lineRule="auto"/>
      <w:ind w:firstLine="200" w:firstLineChars="200"/>
    </w:pPr>
    <w:rPr>
      <w:rFonts w:cs="MS Shell Dlg"/>
      <w:color w:val="000000"/>
      <w:kern w:val="0"/>
      <w:szCs w:val="20"/>
    </w:rPr>
  </w:style>
  <w:style w:type="character" w:customStyle="1" w:styleId="7">
    <w:name w:val="f101"/>
    <w:basedOn w:val="4"/>
    <w:qFormat/>
    <w:uiPriority w:val="99"/>
    <w:rPr>
      <w:sz w:val="24"/>
      <w:szCs w:val="24"/>
    </w:rPr>
  </w:style>
  <w:style w:type="paragraph" w:customStyle="1" w:styleId="8">
    <w:name w:val="正文表标题"/>
    <w:next w:val="9"/>
    <w:qFormat/>
    <w:uiPriority w:val="0"/>
    <w:pPr>
      <w:numPr>
        <w:ilvl w:val="0"/>
        <w:numId w:val="1"/>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9">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paragraph" w:customStyle="1" w:styleId="10">
    <w:name w:val="附录表标题"/>
    <w:basedOn w:val="1"/>
    <w:next w:val="9"/>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 w:type="paragraph" w:customStyle="1" w:styleId="11">
    <w:name w:val="数字编号列项（二级）"/>
    <w:qFormat/>
    <w:uiPriority w:val="0"/>
    <w:pPr>
      <w:numPr>
        <w:ilvl w:val="1"/>
        <w:numId w:val="3"/>
      </w:numPr>
      <w:jc w:val="both"/>
    </w:pPr>
    <w:rPr>
      <w:rFonts w:ascii="宋体" w:hAnsi="Calibri" w:eastAsia="宋体" w:cs="Times New Roman"/>
      <w:sz w:val="21"/>
      <w:lang w:val="en-US" w:eastAsia="zh-CN" w:bidi="ar-SA"/>
    </w:rPr>
  </w:style>
  <w:style w:type="paragraph" w:customStyle="1" w:styleId="12">
    <w:name w:val="附录章标题"/>
    <w:next w:val="9"/>
    <w:qFormat/>
    <w:uiPriority w:val="0"/>
    <w:pPr>
      <w:numPr>
        <w:ilvl w:val="1"/>
        <w:numId w:val="4"/>
      </w:numPr>
      <w:tabs>
        <w:tab w:val="left" w:pos="360"/>
      </w:tabs>
      <w:wordWrap w:val="0"/>
      <w:overflowPunct w:val="0"/>
      <w:autoSpaceDE w:val="0"/>
      <w:spacing w:before="100" w:beforeLines="100" w:after="100" w:afterLines="100"/>
      <w:jc w:val="both"/>
      <w:textAlignment w:val="baseline"/>
      <w:outlineLvl w:val="1"/>
    </w:pPr>
    <w:rPr>
      <w:rFonts w:ascii="黑体" w:hAnsi="Calibri" w:eastAsia="黑体" w:cs="Times New Roman"/>
      <w:kern w:val="21"/>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2021-10-14T06:14:00Z</dcterms:created>
  <dc:creator>user</dc:creator>
  <cp:lastModifiedBy>user</cp:lastModifiedBy>
  <dcterms:modified xsi:type="dcterms:W3CDTF">2021-10-14T08:02:10Z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